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326565"/>
    <w:bookmarkEnd w:id="0"/>
    <w:p w14:paraId="10E19FF4" w14:textId="77777777" w:rsidR="00040C3A" w:rsidRPr="009E7A91" w:rsidRDefault="00D306D1" w:rsidP="005E6A54">
      <w:pPr>
        <w:jc w:val="both"/>
        <w:rPr>
          <w:rFonts w:ascii="Cambria" w:hAnsi="Cambria" w:cs="Univers"/>
          <w:b/>
          <w:bCs/>
          <w:sz w:val="20"/>
          <w:szCs w:val="20"/>
          <w:lang w:val="es-CO"/>
        </w:rPr>
      </w:pPr>
      <w:r w:rsidRPr="009E7A91">
        <w:rPr>
          <w:rFonts w:ascii="Cambria" w:hAnsi="Cambria"/>
          <w:noProof/>
          <w:sz w:val="20"/>
          <w:szCs w:val="20"/>
          <w:lang w:val="es-CO"/>
        </w:rPr>
        <mc:AlternateContent>
          <mc:Choice Requires="wps">
            <w:drawing>
              <wp:anchor distT="0" distB="0" distL="114300" distR="114300" simplePos="0" relativeHeight="251661311"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226E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E7A91">
        <w:rPr>
          <w:rFonts w:ascii="Cambria" w:hAnsi="Cambria"/>
          <w:noProof/>
          <w:sz w:val="20"/>
          <w:szCs w:val="20"/>
          <w:lang w:val="es-CO"/>
        </w:rPr>
        <mc:AlternateContent>
          <mc:Choice Requires="wps">
            <w:drawing>
              <wp:anchor distT="0" distB="0" distL="114300" distR="114300" simplePos="0" relativeHeight="251673600"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9E7A91" w:rsidRDefault="00040C3A" w:rsidP="005E6A54">
      <w:pPr>
        <w:tabs>
          <w:tab w:val="center" w:pos="5400"/>
        </w:tabs>
        <w:suppressAutoHyphens/>
        <w:jc w:val="both"/>
        <w:rPr>
          <w:rFonts w:ascii="Cambria" w:hAnsi="Cambria"/>
          <w:sz w:val="20"/>
          <w:szCs w:val="20"/>
          <w:lang w:val="es-CO"/>
        </w:rPr>
      </w:pPr>
    </w:p>
    <w:p w14:paraId="40E29835" w14:textId="77777777" w:rsidR="00040C3A" w:rsidRPr="009E7A91" w:rsidRDefault="00040C3A" w:rsidP="005E6A54">
      <w:pPr>
        <w:tabs>
          <w:tab w:val="center" w:pos="5400"/>
        </w:tabs>
        <w:suppressAutoHyphens/>
        <w:jc w:val="both"/>
        <w:rPr>
          <w:rFonts w:ascii="Cambria" w:hAnsi="Cambria"/>
          <w:sz w:val="20"/>
          <w:szCs w:val="20"/>
          <w:lang w:val="es-CO"/>
        </w:rPr>
      </w:pPr>
    </w:p>
    <w:p w14:paraId="4FF60A96" w14:textId="77777777" w:rsidR="005128E4" w:rsidRPr="009E7A91" w:rsidRDefault="005128E4" w:rsidP="005E6A54">
      <w:pPr>
        <w:tabs>
          <w:tab w:val="center" w:pos="5400"/>
        </w:tabs>
        <w:suppressAutoHyphens/>
        <w:rPr>
          <w:rFonts w:ascii="Cambria" w:hAnsi="Cambria"/>
          <w:sz w:val="20"/>
          <w:szCs w:val="20"/>
          <w:lang w:val="es-CO"/>
        </w:rPr>
      </w:pPr>
    </w:p>
    <w:p w14:paraId="2D00F476" w14:textId="77777777" w:rsidR="005128E4" w:rsidRPr="009E7A91" w:rsidRDefault="005128E4" w:rsidP="005E6A54">
      <w:pPr>
        <w:tabs>
          <w:tab w:val="center" w:pos="5400"/>
        </w:tabs>
        <w:suppressAutoHyphens/>
        <w:rPr>
          <w:rFonts w:ascii="Cambria" w:hAnsi="Cambria"/>
          <w:sz w:val="20"/>
          <w:szCs w:val="20"/>
          <w:lang w:val="es-CO"/>
        </w:rPr>
      </w:pPr>
    </w:p>
    <w:p w14:paraId="18AF0FC9" w14:textId="77777777" w:rsidR="005128E4" w:rsidRPr="009E7A91" w:rsidRDefault="005128E4" w:rsidP="005E6A54">
      <w:pPr>
        <w:tabs>
          <w:tab w:val="center" w:pos="5400"/>
        </w:tabs>
        <w:suppressAutoHyphens/>
        <w:rPr>
          <w:rFonts w:ascii="Cambria" w:hAnsi="Cambria"/>
          <w:sz w:val="20"/>
          <w:szCs w:val="20"/>
          <w:lang w:val="es-CO"/>
        </w:rPr>
      </w:pPr>
    </w:p>
    <w:p w14:paraId="0EFD5F59" w14:textId="77777777" w:rsidR="00040C3A" w:rsidRPr="009E7A91" w:rsidRDefault="00040C3A" w:rsidP="005E6A54">
      <w:pPr>
        <w:tabs>
          <w:tab w:val="center" w:pos="5400"/>
        </w:tabs>
        <w:suppressAutoHyphens/>
        <w:jc w:val="center"/>
        <w:rPr>
          <w:rFonts w:ascii="Cambria" w:hAnsi="Cambria"/>
          <w:sz w:val="20"/>
          <w:szCs w:val="20"/>
          <w:lang w:val="es-CO"/>
        </w:rPr>
      </w:pPr>
    </w:p>
    <w:p w14:paraId="293F9E31" w14:textId="77777777" w:rsidR="00040C3A" w:rsidRPr="009E7A91" w:rsidRDefault="00040C3A" w:rsidP="005E6A54">
      <w:pPr>
        <w:tabs>
          <w:tab w:val="center" w:pos="5400"/>
        </w:tabs>
        <w:suppressAutoHyphens/>
        <w:jc w:val="center"/>
        <w:rPr>
          <w:rFonts w:ascii="Cambria" w:hAnsi="Cambria"/>
          <w:sz w:val="20"/>
          <w:szCs w:val="20"/>
          <w:lang w:val="es-CO"/>
        </w:rPr>
      </w:pPr>
    </w:p>
    <w:p w14:paraId="08A494DF" w14:textId="77777777" w:rsidR="005B52B0" w:rsidRPr="009E7A91" w:rsidRDefault="005B52B0" w:rsidP="005E6A54">
      <w:pPr>
        <w:tabs>
          <w:tab w:val="center" w:pos="5400"/>
        </w:tabs>
        <w:suppressAutoHyphens/>
        <w:jc w:val="center"/>
        <w:rPr>
          <w:rFonts w:ascii="Cambria" w:hAnsi="Cambria"/>
          <w:sz w:val="20"/>
          <w:szCs w:val="20"/>
          <w:lang w:val="es-CO"/>
        </w:rPr>
      </w:pPr>
    </w:p>
    <w:p w14:paraId="2CEFE509" w14:textId="77777777" w:rsidR="005B52B0" w:rsidRPr="009E7A91" w:rsidRDefault="005B52B0" w:rsidP="005E6A54">
      <w:pPr>
        <w:tabs>
          <w:tab w:val="center" w:pos="5400"/>
        </w:tabs>
        <w:suppressAutoHyphens/>
        <w:jc w:val="center"/>
        <w:rPr>
          <w:rFonts w:ascii="Cambria" w:hAnsi="Cambria"/>
          <w:sz w:val="20"/>
          <w:szCs w:val="20"/>
          <w:lang w:val="es-CO"/>
        </w:rPr>
      </w:pPr>
    </w:p>
    <w:p w14:paraId="0A3262B0" w14:textId="77777777" w:rsidR="005B52B0" w:rsidRPr="009E7A91" w:rsidRDefault="005B52B0" w:rsidP="005E6A54">
      <w:pPr>
        <w:tabs>
          <w:tab w:val="center" w:pos="5400"/>
        </w:tabs>
        <w:suppressAutoHyphens/>
        <w:jc w:val="center"/>
        <w:rPr>
          <w:rFonts w:ascii="Cambria" w:hAnsi="Cambria"/>
          <w:sz w:val="20"/>
          <w:szCs w:val="20"/>
          <w:lang w:val="es-CO"/>
        </w:rPr>
      </w:pPr>
    </w:p>
    <w:p w14:paraId="4A00BA4D" w14:textId="77777777" w:rsidR="00040C3A" w:rsidRPr="009E7A91" w:rsidRDefault="00040C3A" w:rsidP="005E6A54">
      <w:pPr>
        <w:tabs>
          <w:tab w:val="center" w:pos="5400"/>
        </w:tabs>
        <w:suppressAutoHyphens/>
        <w:jc w:val="center"/>
        <w:rPr>
          <w:rFonts w:ascii="Cambria" w:hAnsi="Cambria"/>
          <w:sz w:val="20"/>
          <w:szCs w:val="20"/>
          <w:lang w:val="es-CO"/>
        </w:rPr>
      </w:pPr>
    </w:p>
    <w:p w14:paraId="18F7F6F0" w14:textId="77777777" w:rsidR="00040C3A" w:rsidRPr="009E7A91" w:rsidRDefault="00040C3A" w:rsidP="005E6A54">
      <w:pPr>
        <w:tabs>
          <w:tab w:val="center" w:pos="5400"/>
        </w:tabs>
        <w:suppressAutoHyphens/>
        <w:jc w:val="center"/>
        <w:rPr>
          <w:rFonts w:ascii="Cambria" w:hAnsi="Cambria"/>
          <w:sz w:val="20"/>
          <w:szCs w:val="20"/>
          <w:lang w:val="es-CO"/>
        </w:rPr>
      </w:pPr>
    </w:p>
    <w:p w14:paraId="7BC91C4B" w14:textId="77777777" w:rsidR="00040C3A" w:rsidRPr="009E7A91" w:rsidRDefault="003D3BC2" w:rsidP="005E6A54">
      <w:pPr>
        <w:tabs>
          <w:tab w:val="center" w:pos="5400"/>
        </w:tabs>
        <w:suppressAutoHyphens/>
        <w:jc w:val="center"/>
        <w:rPr>
          <w:rFonts w:ascii="Cambria" w:hAnsi="Cambria"/>
          <w:sz w:val="20"/>
          <w:szCs w:val="20"/>
          <w:lang w:val="es-CO"/>
        </w:rPr>
      </w:pPr>
      <w:r w:rsidRPr="009E7A91">
        <w:rPr>
          <w:rFonts w:ascii="Cambria" w:hAnsi="Cambria"/>
          <w:noProof/>
          <w:sz w:val="20"/>
          <w:szCs w:val="20"/>
          <w:lang w:val="es-CO"/>
        </w:rPr>
        <mc:AlternateContent>
          <mc:Choice Requires="wps">
            <w:drawing>
              <wp:anchor distT="0" distB="0" distL="114300" distR="114300" simplePos="0" relativeHeight="251669504"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0E987E98"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C6D10">
                              <w:rPr>
                                <w:rFonts w:asciiTheme="majorHAnsi" w:hAnsiTheme="majorHAnsi" w:cs="Arial"/>
                                <w:b/>
                                <w:bCs/>
                                <w:color w:val="0D0D0D" w:themeColor="text1" w:themeTint="F2"/>
                                <w:sz w:val="36"/>
                                <w:szCs w:val="22"/>
                                <w:lang w:val="es-ES_tradnl"/>
                              </w:rPr>
                              <w:t>266</w:t>
                            </w:r>
                            <w:r>
                              <w:rPr>
                                <w:rFonts w:asciiTheme="majorHAnsi" w:hAnsiTheme="majorHAnsi" w:cs="Arial"/>
                                <w:b/>
                                <w:bCs/>
                                <w:color w:val="0D0D0D" w:themeColor="text1" w:themeTint="F2"/>
                                <w:sz w:val="36"/>
                                <w:szCs w:val="22"/>
                                <w:lang w:val="es-ES_tradnl"/>
                              </w:rPr>
                              <w:t>/2</w:t>
                            </w:r>
                            <w:r w:rsidR="00F1771D">
                              <w:rPr>
                                <w:rFonts w:asciiTheme="majorHAnsi" w:hAnsiTheme="majorHAnsi" w:cs="Arial"/>
                                <w:b/>
                                <w:bCs/>
                                <w:color w:val="0D0D0D" w:themeColor="text1" w:themeTint="F2"/>
                                <w:sz w:val="36"/>
                                <w:szCs w:val="22"/>
                                <w:lang w:val="es-ES_tradnl"/>
                              </w:rPr>
                              <w:t>3</w:t>
                            </w:r>
                          </w:p>
                          <w:p w14:paraId="2581CAD5" w14:textId="2D598A61" w:rsidR="00660EA4" w:rsidRPr="004E2649" w:rsidRDefault="00503D2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F1771D">
                              <w:rPr>
                                <w:rFonts w:asciiTheme="majorHAnsi" w:hAnsiTheme="majorHAnsi" w:cs="Arial"/>
                                <w:b/>
                                <w:color w:val="0D0D0D" w:themeColor="text1" w:themeTint="F2"/>
                                <w:sz w:val="36"/>
                                <w:szCs w:val="22"/>
                                <w:lang w:val="es-ES_tradnl"/>
                              </w:rPr>
                              <w:t>268</w:t>
                            </w:r>
                            <w:r>
                              <w:rPr>
                                <w:rFonts w:asciiTheme="majorHAnsi" w:hAnsiTheme="majorHAnsi" w:cs="Arial"/>
                                <w:b/>
                                <w:color w:val="0D0D0D" w:themeColor="text1" w:themeTint="F2"/>
                                <w:sz w:val="36"/>
                                <w:szCs w:val="22"/>
                                <w:lang w:val="es-ES_tradnl"/>
                              </w:rPr>
                              <w:t>-</w:t>
                            </w:r>
                            <w:r w:rsidR="00F1771D">
                              <w:rPr>
                                <w:rFonts w:asciiTheme="majorHAnsi" w:hAnsiTheme="majorHAnsi" w:cs="Arial"/>
                                <w:b/>
                                <w:color w:val="0D0D0D" w:themeColor="text1" w:themeTint="F2"/>
                                <w:sz w:val="36"/>
                                <w:szCs w:val="22"/>
                                <w:lang w:val="es-ES_tradnl"/>
                              </w:rPr>
                              <w:t>10</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9256681" w:rsidR="00660EA4" w:rsidRPr="0010736F" w:rsidRDefault="00F177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CARMEN SENEM DE BUZZI</w:t>
                            </w:r>
                          </w:p>
                          <w:bookmarkEnd w:id="1"/>
                          <w:p w14:paraId="4F6BFB16" w14:textId="6C37DC08" w:rsidR="00660EA4" w:rsidRPr="0010736F" w:rsidRDefault="00503D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0E987E98"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C6D10">
                        <w:rPr>
                          <w:rFonts w:asciiTheme="majorHAnsi" w:hAnsiTheme="majorHAnsi" w:cs="Arial"/>
                          <w:b/>
                          <w:bCs/>
                          <w:color w:val="0D0D0D" w:themeColor="text1" w:themeTint="F2"/>
                          <w:sz w:val="36"/>
                          <w:szCs w:val="22"/>
                          <w:lang w:val="es-ES_tradnl"/>
                        </w:rPr>
                        <w:t>266</w:t>
                      </w:r>
                      <w:r>
                        <w:rPr>
                          <w:rFonts w:asciiTheme="majorHAnsi" w:hAnsiTheme="majorHAnsi" w:cs="Arial"/>
                          <w:b/>
                          <w:bCs/>
                          <w:color w:val="0D0D0D" w:themeColor="text1" w:themeTint="F2"/>
                          <w:sz w:val="36"/>
                          <w:szCs w:val="22"/>
                          <w:lang w:val="es-ES_tradnl"/>
                        </w:rPr>
                        <w:t>/2</w:t>
                      </w:r>
                      <w:r w:rsidR="00F1771D">
                        <w:rPr>
                          <w:rFonts w:asciiTheme="majorHAnsi" w:hAnsiTheme="majorHAnsi" w:cs="Arial"/>
                          <w:b/>
                          <w:bCs/>
                          <w:color w:val="0D0D0D" w:themeColor="text1" w:themeTint="F2"/>
                          <w:sz w:val="36"/>
                          <w:szCs w:val="22"/>
                          <w:lang w:val="es-ES_tradnl"/>
                        </w:rPr>
                        <w:t>3</w:t>
                      </w:r>
                    </w:p>
                    <w:p w14:paraId="2581CAD5" w14:textId="2D598A61" w:rsidR="00660EA4" w:rsidRPr="004E2649" w:rsidRDefault="00503D20"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F1771D">
                        <w:rPr>
                          <w:rFonts w:asciiTheme="majorHAnsi" w:hAnsiTheme="majorHAnsi" w:cs="Arial"/>
                          <w:b/>
                          <w:color w:val="0D0D0D" w:themeColor="text1" w:themeTint="F2"/>
                          <w:sz w:val="36"/>
                          <w:szCs w:val="22"/>
                          <w:lang w:val="es-ES_tradnl"/>
                        </w:rPr>
                        <w:t>268</w:t>
                      </w:r>
                      <w:r>
                        <w:rPr>
                          <w:rFonts w:asciiTheme="majorHAnsi" w:hAnsiTheme="majorHAnsi" w:cs="Arial"/>
                          <w:b/>
                          <w:color w:val="0D0D0D" w:themeColor="text1" w:themeTint="F2"/>
                          <w:sz w:val="36"/>
                          <w:szCs w:val="22"/>
                          <w:lang w:val="es-ES_tradnl"/>
                        </w:rPr>
                        <w:t>-</w:t>
                      </w:r>
                      <w:r w:rsidR="00F1771D">
                        <w:rPr>
                          <w:rFonts w:asciiTheme="majorHAnsi" w:hAnsiTheme="majorHAnsi" w:cs="Arial"/>
                          <w:b/>
                          <w:color w:val="0D0D0D" w:themeColor="text1" w:themeTint="F2"/>
                          <w:sz w:val="36"/>
                          <w:szCs w:val="22"/>
                          <w:lang w:val="es-ES_tradnl"/>
                        </w:rPr>
                        <w:t>10</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2"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9256681" w:rsidR="00660EA4" w:rsidRPr="0010736F" w:rsidRDefault="00F177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CARMEN SENEM DE BUZZI</w:t>
                      </w:r>
                    </w:p>
                    <w:bookmarkEnd w:id="2"/>
                    <w:p w14:paraId="4F6BFB16" w14:textId="6C37DC08" w:rsidR="00660EA4" w:rsidRPr="0010736F" w:rsidRDefault="00503D2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9E7A91">
        <w:rPr>
          <w:rFonts w:ascii="Cambria" w:hAnsi="Cambria"/>
          <w:noProof/>
          <w:sz w:val="20"/>
          <w:szCs w:val="20"/>
          <w:lang w:val="es-CO"/>
        </w:rPr>
        <mc:AlternateContent>
          <mc:Choice Requires="wps">
            <w:drawing>
              <wp:anchor distT="0" distB="0" distL="114300" distR="114300" simplePos="0" relativeHeight="251671552"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43090384" w:rsidR="00660EA4" w:rsidRPr="00192798" w:rsidRDefault="00660EA4" w:rsidP="007A5817">
                            <w:pPr>
                              <w:spacing w:line="276" w:lineRule="auto"/>
                              <w:jc w:val="right"/>
                              <w:rPr>
                                <w:rFonts w:asciiTheme="minorHAnsi" w:hAnsiTheme="minorHAnsi"/>
                                <w:color w:val="FFFFFF" w:themeColor="background1"/>
                                <w:sz w:val="22"/>
                                <w:lang w:val="es-ES"/>
                              </w:rPr>
                            </w:pPr>
                            <w:r w:rsidRPr="00192798">
                              <w:rPr>
                                <w:rFonts w:asciiTheme="minorHAnsi" w:hAnsiTheme="minorHAnsi"/>
                                <w:color w:val="FFFFFF" w:themeColor="background1"/>
                                <w:sz w:val="22"/>
                                <w:lang w:val="es-ES"/>
                              </w:rPr>
                              <w:t>OEA/Ser.L/V/II</w:t>
                            </w:r>
                          </w:p>
                          <w:p w14:paraId="77C57669" w14:textId="66B49C0D" w:rsidR="00660EA4" w:rsidRPr="00192798" w:rsidRDefault="00DA0340" w:rsidP="007A5817">
                            <w:pPr>
                              <w:spacing w:line="276" w:lineRule="auto"/>
                              <w:jc w:val="right"/>
                              <w:rPr>
                                <w:rFonts w:asciiTheme="minorHAnsi" w:hAnsiTheme="minorHAnsi"/>
                                <w:color w:val="FFFFFF" w:themeColor="background1"/>
                                <w:sz w:val="22"/>
                                <w:lang w:val="es-ES"/>
                              </w:rPr>
                            </w:pPr>
                            <w:r w:rsidRPr="00192798">
                              <w:rPr>
                                <w:rFonts w:asciiTheme="minorHAnsi" w:hAnsiTheme="minorHAnsi"/>
                                <w:color w:val="FFFFFF" w:themeColor="background1"/>
                                <w:sz w:val="22"/>
                                <w:lang w:val="es-ES"/>
                              </w:rPr>
                              <w:t xml:space="preserve">Doc. </w:t>
                            </w:r>
                            <w:r w:rsidR="009C6D10" w:rsidRPr="00192798">
                              <w:rPr>
                                <w:rFonts w:asciiTheme="minorHAnsi" w:hAnsiTheme="minorHAnsi"/>
                                <w:color w:val="FFFFFF" w:themeColor="background1"/>
                                <w:sz w:val="22"/>
                                <w:lang w:val="es-ES"/>
                              </w:rPr>
                              <w:t>286</w:t>
                            </w:r>
                          </w:p>
                          <w:p w14:paraId="6D5C98FF" w14:textId="157E7CD7" w:rsidR="00660EA4" w:rsidRPr="008A06BA" w:rsidRDefault="009C6D10"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30</w:t>
                            </w:r>
                            <w:r w:rsidR="00796DCF">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noviembre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F1771D">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43090384" w:rsidR="00660EA4" w:rsidRPr="00192798" w:rsidRDefault="00660EA4" w:rsidP="007A5817">
                      <w:pPr>
                        <w:spacing w:line="276" w:lineRule="auto"/>
                        <w:jc w:val="right"/>
                        <w:rPr>
                          <w:rFonts w:asciiTheme="minorHAnsi" w:hAnsiTheme="minorHAnsi"/>
                          <w:color w:val="FFFFFF" w:themeColor="background1"/>
                          <w:sz w:val="22"/>
                          <w:lang w:val="es-ES"/>
                        </w:rPr>
                      </w:pPr>
                      <w:r w:rsidRPr="00192798">
                        <w:rPr>
                          <w:rFonts w:asciiTheme="minorHAnsi" w:hAnsiTheme="minorHAnsi"/>
                          <w:color w:val="FFFFFF" w:themeColor="background1"/>
                          <w:sz w:val="22"/>
                          <w:lang w:val="es-ES"/>
                        </w:rPr>
                        <w:t>OEA/Ser.L/V/II</w:t>
                      </w:r>
                    </w:p>
                    <w:p w14:paraId="77C57669" w14:textId="66B49C0D" w:rsidR="00660EA4" w:rsidRPr="00192798" w:rsidRDefault="00DA0340" w:rsidP="007A5817">
                      <w:pPr>
                        <w:spacing w:line="276" w:lineRule="auto"/>
                        <w:jc w:val="right"/>
                        <w:rPr>
                          <w:rFonts w:asciiTheme="minorHAnsi" w:hAnsiTheme="minorHAnsi"/>
                          <w:color w:val="FFFFFF" w:themeColor="background1"/>
                          <w:sz w:val="22"/>
                          <w:lang w:val="es-ES"/>
                        </w:rPr>
                      </w:pPr>
                      <w:r w:rsidRPr="00192798">
                        <w:rPr>
                          <w:rFonts w:asciiTheme="minorHAnsi" w:hAnsiTheme="minorHAnsi"/>
                          <w:color w:val="FFFFFF" w:themeColor="background1"/>
                          <w:sz w:val="22"/>
                          <w:lang w:val="es-ES"/>
                        </w:rPr>
                        <w:t xml:space="preserve">Doc. </w:t>
                      </w:r>
                      <w:r w:rsidR="009C6D10" w:rsidRPr="00192798">
                        <w:rPr>
                          <w:rFonts w:asciiTheme="minorHAnsi" w:hAnsiTheme="minorHAnsi"/>
                          <w:color w:val="FFFFFF" w:themeColor="background1"/>
                          <w:sz w:val="22"/>
                          <w:lang w:val="es-ES"/>
                        </w:rPr>
                        <w:t>286</w:t>
                      </w:r>
                    </w:p>
                    <w:p w14:paraId="6D5C98FF" w14:textId="157E7CD7" w:rsidR="00660EA4" w:rsidRPr="008A06BA" w:rsidRDefault="009C6D10"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30</w:t>
                      </w:r>
                      <w:r w:rsidR="00796DCF">
                        <w:rPr>
                          <w:rFonts w:asciiTheme="minorHAnsi" w:hAnsiTheme="minorHAnsi"/>
                          <w:color w:val="FFFFFF" w:themeColor="background1"/>
                          <w:sz w:val="22"/>
                          <w:lang w:val="es-AR"/>
                        </w:rPr>
                        <w:t xml:space="preserve"> </w:t>
                      </w:r>
                      <w:r>
                        <w:rPr>
                          <w:rFonts w:asciiTheme="minorHAnsi" w:hAnsiTheme="minorHAnsi"/>
                          <w:color w:val="FFFFFF" w:themeColor="background1"/>
                          <w:sz w:val="22"/>
                          <w:lang w:val="es-AR"/>
                        </w:rPr>
                        <w:t>noviembre</w:t>
                      </w:r>
                      <w:r w:rsidR="00496063">
                        <w:rPr>
                          <w:rFonts w:asciiTheme="minorHAnsi" w:hAnsiTheme="minorHAnsi"/>
                          <w:color w:val="FFFFFF" w:themeColor="background1"/>
                          <w:sz w:val="22"/>
                          <w:lang w:val="es-AR"/>
                        </w:rPr>
                        <w:t xml:space="preserve"> </w:t>
                      </w:r>
                      <w:r w:rsidR="00660EA4" w:rsidRPr="008A06BA">
                        <w:rPr>
                          <w:rFonts w:asciiTheme="minorHAnsi" w:hAnsiTheme="minorHAnsi"/>
                          <w:color w:val="FFFFFF" w:themeColor="background1"/>
                          <w:sz w:val="22"/>
                          <w:lang w:val="es-AR"/>
                        </w:rPr>
                        <w:t>202</w:t>
                      </w:r>
                      <w:r w:rsidR="00F1771D">
                        <w:rPr>
                          <w:rFonts w:asciiTheme="minorHAnsi" w:hAnsiTheme="minorHAnsi"/>
                          <w:color w:val="FFFFFF" w:themeColor="background1"/>
                          <w:sz w:val="22"/>
                          <w:lang w:val="es-AR"/>
                        </w:rPr>
                        <w:t>3</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8A06BA">
                        <w:rPr>
                          <w:rFonts w:asciiTheme="minorHAnsi" w:hAnsiTheme="minorHAnsi"/>
                          <w:color w:val="FFFFFF" w:themeColor="background1"/>
                          <w:sz w:val="22"/>
                          <w:lang w:val="es-AR"/>
                        </w:rPr>
                        <w:t>Original: español</w:t>
                      </w:r>
                    </w:p>
                  </w:txbxContent>
                </v:textbox>
              </v:shape>
            </w:pict>
          </mc:Fallback>
        </mc:AlternateContent>
      </w:r>
    </w:p>
    <w:p w14:paraId="6D4F518B" w14:textId="77777777" w:rsidR="00040C3A" w:rsidRPr="009E7A91" w:rsidRDefault="00040C3A" w:rsidP="005E6A54">
      <w:pPr>
        <w:tabs>
          <w:tab w:val="center" w:pos="5400"/>
        </w:tabs>
        <w:suppressAutoHyphens/>
        <w:jc w:val="center"/>
        <w:rPr>
          <w:rFonts w:ascii="Cambria" w:hAnsi="Cambria"/>
          <w:sz w:val="20"/>
          <w:szCs w:val="20"/>
          <w:lang w:val="es-CO"/>
        </w:rPr>
      </w:pPr>
    </w:p>
    <w:p w14:paraId="16F83BB5" w14:textId="77777777" w:rsidR="00040C3A" w:rsidRPr="009E7A91" w:rsidRDefault="00040C3A" w:rsidP="005E6A54">
      <w:pPr>
        <w:tabs>
          <w:tab w:val="center" w:pos="5400"/>
        </w:tabs>
        <w:suppressAutoHyphens/>
        <w:jc w:val="center"/>
        <w:rPr>
          <w:rFonts w:ascii="Cambria" w:hAnsi="Cambria"/>
          <w:sz w:val="20"/>
          <w:szCs w:val="20"/>
          <w:lang w:val="es-CO"/>
        </w:rPr>
      </w:pPr>
    </w:p>
    <w:p w14:paraId="4C174C1F" w14:textId="77777777" w:rsidR="00040C3A" w:rsidRPr="009E7A91" w:rsidRDefault="00040C3A" w:rsidP="005E6A54">
      <w:pPr>
        <w:tabs>
          <w:tab w:val="center" w:pos="5400"/>
        </w:tabs>
        <w:suppressAutoHyphens/>
        <w:jc w:val="center"/>
        <w:rPr>
          <w:rFonts w:ascii="Cambria" w:hAnsi="Cambria" w:cs="Arial"/>
          <w:sz w:val="20"/>
          <w:szCs w:val="20"/>
          <w:lang w:val="es-CO"/>
        </w:rPr>
      </w:pPr>
    </w:p>
    <w:p w14:paraId="34D01209" w14:textId="77777777" w:rsidR="00040C3A" w:rsidRPr="009E7A91" w:rsidRDefault="00040C3A" w:rsidP="005E6A54">
      <w:pPr>
        <w:tabs>
          <w:tab w:val="center" w:pos="5400"/>
        </w:tabs>
        <w:suppressAutoHyphens/>
        <w:jc w:val="center"/>
        <w:rPr>
          <w:rFonts w:ascii="Cambria" w:hAnsi="Cambria"/>
          <w:sz w:val="20"/>
          <w:szCs w:val="20"/>
          <w:lang w:val="es-CO"/>
        </w:rPr>
      </w:pPr>
    </w:p>
    <w:p w14:paraId="2D50B5C4" w14:textId="77777777" w:rsidR="00040C3A" w:rsidRPr="009E7A91" w:rsidRDefault="00040C3A" w:rsidP="005E6A54">
      <w:pPr>
        <w:tabs>
          <w:tab w:val="center" w:pos="5400"/>
        </w:tabs>
        <w:suppressAutoHyphens/>
        <w:jc w:val="center"/>
        <w:rPr>
          <w:rFonts w:ascii="Cambria" w:hAnsi="Cambria"/>
          <w:sz w:val="20"/>
          <w:szCs w:val="20"/>
          <w:lang w:val="es-CO"/>
        </w:rPr>
      </w:pPr>
    </w:p>
    <w:p w14:paraId="0C59F985" w14:textId="77777777" w:rsidR="00040C3A" w:rsidRPr="009E7A91" w:rsidRDefault="00040C3A" w:rsidP="005E6A54">
      <w:pPr>
        <w:tabs>
          <w:tab w:val="center" w:pos="5400"/>
        </w:tabs>
        <w:suppressAutoHyphens/>
        <w:jc w:val="center"/>
        <w:rPr>
          <w:rFonts w:ascii="Cambria" w:hAnsi="Cambria"/>
          <w:sz w:val="20"/>
          <w:szCs w:val="20"/>
          <w:lang w:val="es-CO"/>
        </w:rPr>
      </w:pPr>
    </w:p>
    <w:p w14:paraId="72C62A92" w14:textId="77777777" w:rsidR="00040C3A" w:rsidRPr="009E7A91" w:rsidRDefault="00040C3A" w:rsidP="005E6A54">
      <w:pPr>
        <w:tabs>
          <w:tab w:val="center" w:pos="5400"/>
        </w:tabs>
        <w:suppressAutoHyphens/>
        <w:jc w:val="center"/>
        <w:rPr>
          <w:rFonts w:ascii="Cambria" w:hAnsi="Cambria"/>
          <w:sz w:val="20"/>
          <w:szCs w:val="20"/>
          <w:lang w:val="es-CO"/>
        </w:rPr>
      </w:pPr>
    </w:p>
    <w:p w14:paraId="375C1947" w14:textId="77777777" w:rsidR="005128E4" w:rsidRPr="009E7A91" w:rsidRDefault="005128E4" w:rsidP="005E6A54">
      <w:pPr>
        <w:tabs>
          <w:tab w:val="center" w:pos="5400"/>
        </w:tabs>
        <w:suppressAutoHyphens/>
        <w:jc w:val="center"/>
        <w:rPr>
          <w:rFonts w:ascii="Cambria" w:hAnsi="Cambria"/>
          <w:sz w:val="20"/>
          <w:szCs w:val="20"/>
          <w:lang w:val="es-CO"/>
        </w:rPr>
      </w:pPr>
    </w:p>
    <w:p w14:paraId="6342848B" w14:textId="77777777" w:rsidR="00040C3A" w:rsidRPr="009E7A91" w:rsidRDefault="00040C3A" w:rsidP="005E6A54">
      <w:pPr>
        <w:tabs>
          <w:tab w:val="center" w:pos="5400"/>
        </w:tabs>
        <w:suppressAutoHyphens/>
        <w:jc w:val="center"/>
        <w:rPr>
          <w:rFonts w:ascii="Cambria" w:hAnsi="Cambria"/>
          <w:sz w:val="20"/>
          <w:szCs w:val="20"/>
          <w:lang w:val="es-CO"/>
        </w:rPr>
      </w:pPr>
    </w:p>
    <w:p w14:paraId="09E3BAD7" w14:textId="77777777" w:rsidR="005128E4" w:rsidRPr="009E7A91" w:rsidRDefault="005128E4" w:rsidP="005E6A54">
      <w:pPr>
        <w:tabs>
          <w:tab w:val="center" w:pos="5400"/>
        </w:tabs>
        <w:suppressAutoHyphens/>
        <w:jc w:val="center"/>
        <w:rPr>
          <w:rFonts w:ascii="Cambria" w:hAnsi="Cambria"/>
          <w:sz w:val="20"/>
          <w:szCs w:val="20"/>
          <w:lang w:val="es-CO"/>
        </w:rPr>
      </w:pPr>
    </w:p>
    <w:p w14:paraId="008384A1" w14:textId="77777777" w:rsidR="005128E4" w:rsidRPr="009E7A91" w:rsidRDefault="005128E4" w:rsidP="005E6A54">
      <w:pPr>
        <w:tabs>
          <w:tab w:val="center" w:pos="5400"/>
        </w:tabs>
        <w:suppressAutoHyphens/>
        <w:jc w:val="center"/>
        <w:rPr>
          <w:rFonts w:ascii="Cambria" w:hAnsi="Cambria"/>
          <w:sz w:val="20"/>
          <w:szCs w:val="20"/>
          <w:lang w:val="es-CO"/>
        </w:rPr>
      </w:pPr>
    </w:p>
    <w:p w14:paraId="5083C2A5" w14:textId="77777777" w:rsidR="005128E4" w:rsidRPr="009E7A91" w:rsidRDefault="005128E4" w:rsidP="005E6A54">
      <w:pPr>
        <w:tabs>
          <w:tab w:val="center" w:pos="5400"/>
        </w:tabs>
        <w:suppressAutoHyphens/>
        <w:jc w:val="center"/>
        <w:rPr>
          <w:rFonts w:ascii="Cambria" w:hAnsi="Cambria"/>
          <w:sz w:val="20"/>
          <w:szCs w:val="20"/>
          <w:lang w:val="es-CO"/>
        </w:rPr>
      </w:pPr>
    </w:p>
    <w:p w14:paraId="69CF0995" w14:textId="77777777" w:rsidR="00040C3A" w:rsidRPr="009E7A91" w:rsidRDefault="00040C3A" w:rsidP="005E6A54">
      <w:pPr>
        <w:tabs>
          <w:tab w:val="center" w:pos="5400"/>
        </w:tabs>
        <w:suppressAutoHyphens/>
        <w:jc w:val="center"/>
        <w:rPr>
          <w:rFonts w:ascii="Cambria" w:hAnsi="Cambria"/>
          <w:sz w:val="20"/>
          <w:szCs w:val="20"/>
          <w:lang w:val="es-CO"/>
        </w:rPr>
      </w:pPr>
    </w:p>
    <w:p w14:paraId="46AF9609" w14:textId="77777777" w:rsidR="00040C3A" w:rsidRPr="009E7A91" w:rsidRDefault="00040C3A" w:rsidP="005E6A54">
      <w:pPr>
        <w:tabs>
          <w:tab w:val="center" w:pos="5400"/>
        </w:tabs>
        <w:suppressAutoHyphens/>
        <w:jc w:val="center"/>
        <w:rPr>
          <w:rFonts w:ascii="Cambria" w:hAnsi="Cambria"/>
          <w:sz w:val="20"/>
          <w:szCs w:val="20"/>
          <w:lang w:val="es-CO"/>
        </w:rPr>
      </w:pPr>
    </w:p>
    <w:p w14:paraId="591BA93D" w14:textId="77777777" w:rsidR="00A50FCF" w:rsidRPr="009E7A91" w:rsidRDefault="00A50FCF" w:rsidP="005E6A54">
      <w:pPr>
        <w:tabs>
          <w:tab w:val="center" w:pos="5400"/>
        </w:tabs>
        <w:suppressAutoHyphens/>
        <w:jc w:val="center"/>
        <w:rPr>
          <w:rFonts w:ascii="Cambria" w:hAnsi="Cambria"/>
          <w:sz w:val="20"/>
          <w:szCs w:val="20"/>
          <w:lang w:val="es-CO"/>
        </w:rPr>
      </w:pPr>
    </w:p>
    <w:p w14:paraId="15387E6D" w14:textId="77777777" w:rsidR="00A50FCF" w:rsidRPr="009E7A91" w:rsidRDefault="00A50FCF" w:rsidP="005E6A54">
      <w:pPr>
        <w:tabs>
          <w:tab w:val="center" w:pos="5400"/>
        </w:tabs>
        <w:suppressAutoHyphens/>
        <w:jc w:val="center"/>
        <w:rPr>
          <w:rFonts w:ascii="Cambria" w:hAnsi="Cambria"/>
          <w:sz w:val="20"/>
          <w:szCs w:val="20"/>
          <w:lang w:val="es-CO"/>
        </w:rPr>
      </w:pPr>
    </w:p>
    <w:p w14:paraId="3356D957" w14:textId="77777777" w:rsidR="00A50FCF" w:rsidRPr="009E7A91" w:rsidRDefault="00A50FCF" w:rsidP="005E6A54">
      <w:pPr>
        <w:tabs>
          <w:tab w:val="center" w:pos="5400"/>
        </w:tabs>
        <w:suppressAutoHyphens/>
        <w:jc w:val="center"/>
        <w:rPr>
          <w:rFonts w:ascii="Cambria" w:hAnsi="Cambria"/>
          <w:sz w:val="20"/>
          <w:szCs w:val="20"/>
          <w:lang w:val="es-CO"/>
        </w:rPr>
      </w:pPr>
    </w:p>
    <w:p w14:paraId="25DCABDC" w14:textId="77777777" w:rsidR="00A50FCF" w:rsidRPr="009E7A91" w:rsidRDefault="00A50FCF" w:rsidP="005E6A54">
      <w:pPr>
        <w:tabs>
          <w:tab w:val="center" w:pos="5400"/>
        </w:tabs>
        <w:suppressAutoHyphens/>
        <w:jc w:val="center"/>
        <w:rPr>
          <w:rFonts w:ascii="Cambria" w:hAnsi="Cambria"/>
          <w:sz w:val="20"/>
          <w:szCs w:val="20"/>
          <w:lang w:val="es-CO"/>
        </w:rPr>
      </w:pPr>
    </w:p>
    <w:p w14:paraId="1DB9D4D1" w14:textId="77777777" w:rsidR="00A50FCF" w:rsidRPr="009E7A91" w:rsidRDefault="00A50FCF" w:rsidP="005E6A54">
      <w:pPr>
        <w:tabs>
          <w:tab w:val="center" w:pos="5400"/>
        </w:tabs>
        <w:suppressAutoHyphens/>
        <w:jc w:val="center"/>
        <w:rPr>
          <w:rFonts w:ascii="Cambria" w:hAnsi="Cambria"/>
          <w:sz w:val="20"/>
          <w:szCs w:val="20"/>
          <w:lang w:val="es-CO"/>
        </w:rPr>
      </w:pPr>
    </w:p>
    <w:p w14:paraId="7D260ABF" w14:textId="77777777" w:rsidR="00A50FCF" w:rsidRPr="009E7A91" w:rsidRDefault="00A50FCF" w:rsidP="005E6A54">
      <w:pPr>
        <w:tabs>
          <w:tab w:val="center" w:pos="5400"/>
        </w:tabs>
        <w:suppressAutoHyphens/>
        <w:jc w:val="center"/>
        <w:rPr>
          <w:rFonts w:ascii="Cambria" w:hAnsi="Cambria"/>
          <w:sz w:val="20"/>
          <w:szCs w:val="20"/>
          <w:lang w:val="es-CO"/>
        </w:rPr>
      </w:pPr>
    </w:p>
    <w:p w14:paraId="377743C3" w14:textId="77777777" w:rsidR="00A50FCF" w:rsidRPr="009E7A91" w:rsidRDefault="00A50FCF" w:rsidP="005E6A54">
      <w:pPr>
        <w:tabs>
          <w:tab w:val="center" w:pos="5400"/>
        </w:tabs>
        <w:suppressAutoHyphens/>
        <w:jc w:val="center"/>
        <w:rPr>
          <w:rFonts w:ascii="Cambria" w:hAnsi="Cambria"/>
          <w:sz w:val="20"/>
          <w:szCs w:val="20"/>
          <w:lang w:val="es-CO"/>
        </w:rPr>
      </w:pPr>
    </w:p>
    <w:p w14:paraId="756F6BC6" w14:textId="77777777" w:rsidR="00A50FCF" w:rsidRPr="009E7A91" w:rsidRDefault="00A50FCF" w:rsidP="005E6A54">
      <w:pPr>
        <w:tabs>
          <w:tab w:val="center" w:pos="5400"/>
        </w:tabs>
        <w:suppressAutoHyphens/>
        <w:jc w:val="center"/>
        <w:rPr>
          <w:rFonts w:ascii="Cambria" w:hAnsi="Cambria"/>
          <w:sz w:val="20"/>
          <w:szCs w:val="20"/>
          <w:lang w:val="es-CO"/>
        </w:rPr>
      </w:pPr>
    </w:p>
    <w:p w14:paraId="4E868643" w14:textId="77777777" w:rsidR="00A50FCF" w:rsidRPr="009E7A91" w:rsidRDefault="00A50FCF" w:rsidP="005E6A54">
      <w:pPr>
        <w:tabs>
          <w:tab w:val="center" w:pos="5400"/>
        </w:tabs>
        <w:suppressAutoHyphens/>
        <w:jc w:val="center"/>
        <w:rPr>
          <w:rFonts w:ascii="Cambria" w:hAnsi="Cambria"/>
          <w:sz w:val="20"/>
          <w:szCs w:val="20"/>
          <w:lang w:val="es-CO"/>
        </w:rPr>
      </w:pPr>
    </w:p>
    <w:p w14:paraId="19D99195" w14:textId="77777777" w:rsidR="00A50FCF" w:rsidRPr="009E7A91" w:rsidRDefault="00A50FCF" w:rsidP="005E6A54">
      <w:pPr>
        <w:tabs>
          <w:tab w:val="center" w:pos="5400"/>
        </w:tabs>
        <w:suppressAutoHyphens/>
        <w:jc w:val="center"/>
        <w:rPr>
          <w:rFonts w:ascii="Cambria" w:hAnsi="Cambria"/>
          <w:sz w:val="20"/>
          <w:szCs w:val="20"/>
          <w:lang w:val="es-CO"/>
        </w:rPr>
      </w:pPr>
    </w:p>
    <w:p w14:paraId="4AB2C16B" w14:textId="77777777" w:rsidR="00A50FCF" w:rsidRPr="009E7A91" w:rsidRDefault="00A50FCF" w:rsidP="005E6A54">
      <w:pPr>
        <w:tabs>
          <w:tab w:val="center" w:pos="5400"/>
        </w:tabs>
        <w:suppressAutoHyphens/>
        <w:jc w:val="center"/>
        <w:rPr>
          <w:rFonts w:ascii="Cambria" w:hAnsi="Cambria"/>
          <w:sz w:val="20"/>
          <w:szCs w:val="20"/>
          <w:lang w:val="es-CO"/>
        </w:rPr>
      </w:pPr>
    </w:p>
    <w:p w14:paraId="46B2F9DE" w14:textId="77777777" w:rsidR="00A50FCF" w:rsidRPr="009E7A91" w:rsidRDefault="00A50FCF" w:rsidP="005E6A54">
      <w:pPr>
        <w:tabs>
          <w:tab w:val="center" w:pos="5400"/>
        </w:tabs>
        <w:suppressAutoHyphens/>
        <w:jc w:val="center"/>
        <w:rPr>
          <w:rFonts w:ascii="Cambria" w:hAnsi="Cambria"/>
          <w:sz w:val="20"/>
          <w:szCs w:val="20"/>
          <w:lang w:val="es-CO"/>
        </w:rPr>
      </w:pPr>
    </w:p>
    <w:p w14:paraId="5B2884E0" w14:textId="77777777" w:rsidR="00A50FCF" w:rsidRPr="009E7A91" w:rsidRDefault="00A50FCF" w:rsidP="005E6A54">
      <w:pPr>
        <w:tabs>
          <w:tab w:val="center" w:pos="5400"/>
        </w:tabs>
        <w:suppressAutoHyphens/>
        <w:jc w:val="center"/>
        <w:rPr>
          <w:rFonts w:ascii="Cambria" w:hAnsi="Cambria"/>
          <w:sz w:val="20"/>
          <w:szCs w:val="20"/>
          <w:lang w:val="es-CO"/>
        </w:rPr>
      </w:pPr>
    </w:p>
    <w:p w14:paraId="3C7E6D4D" w14:textId="77777777" w:rsidR="00A50FCF" w:rsidRPr="009E7A91" w:rsidRDefault="00A50FCF" w:rsidP="005E6A54">
      <w:pPr>
        <w:tabs>
          <w:tab w:val="center" w:pos="5400"/>
        </w:tabs>
        <w:suppressAutoHyphens/>
        <w:jc w:val="center"/>
        <w:rPr>
          <w:rFonts w:ascii="Cambria" w:hAnsi="Cambria"/>
          <w:sz w:val="20"/>
          <w:szCs w:val="20"/>
          <w:lang w:val="es-CO"/>
        </w:rPr>
      </w:pPr>
    </w:p>
    <w:p w14:paraId="5933FA56" w14:textId="77777777" w:rsidR="00A50FCF" w:rsidRPr="009E7A91" w:rsidRDefault="0090270B" w:rsidP="005E6A54">
      <w:pPr>
        <w:tabs>
          <w:tab w:val="center" w:pos="5400"/>
        </w:tabs>
        <w:suppressAutoHyphens/>
        <w:jc w:val="center"/>
        <w:rPr>
          <w:rFonts w:ascii="Cambria" w:hAnsi="Cambria"/>
          <w:sz w:val="20"/>
          <w:szCs w:val="20"/>
          <w:lang w:val="es-CO"/>
        </w:rPr>
      </w:pPr>
      <w:r w:rsidRPr="009E7A91">
        <w:rPr>
          <w:rFonts w:ascii="Cambria" w:hAnsi="Cambria"/>
          <w:noProof/>
          <w:sz w:val="20"/>
          <w:szCs w:val="20"/>
          <w:lang w:val="es-CO"/>
        </w:rPr>
        <mc:AlternateContent>
          <mc:Choice Requires="wps">
            <w:drawing>
              <wp:anchor distT="0" distB="0" distL="114300" distR="114300" simplePos="0" relativeHeight="251670528"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27D2A613"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9C6D10">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9C6D10">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w:t>
                            </w:r>
                            <w:r w:rsidR="00F1771D">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27D2A613"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w:t>
                      </w:r>
                      <w:r w:rsidR="00DA0340">
                        <w:rPr>
                          <w:rFonts w:asciiTheme="majorHAnsi" w:hAnsiTheme="majorHAnsi"/>
                          <w:color w:val="0D0D0D" w:themeColor="text1" w:themeTint="F2"/>
                          <w:sz w:val="18"/>
                          <w:szCs w:val="22"/>
                          <w:lang w:val="es-ES"/>
                        </w:rPr>
                        <w:t xml:space="preserve"> Comisión el </w:t>
                      </w:r>
                      <w:r w:rsidR="009C6D10">
                        <w:rPr>
                          <w:rFonts w:asciiTheme="majorHAnsi" w:hAnsiTheme="majorHAnsi"/>
                          <w:color w:val="0D0D0D" w:themeColor="text1" w:themeTint="F2"/>
                          <w:sz w:val="18"/>
                          <w:szCs w:val="22"/>
                          <w:lang w:val="es-ES"/>
                        </w:rPr>
                        <w:t>30</w:t>
                      </w:r>
                      <w:r>
                        <w:rPr>
                          <w:rFonts w:asciiTheme="majorHAnsi" w:hAnsiTheme="majorHAnsi"/>
                          <w:color w:val="0D0D0D" w:themeColor="text1" w:themeTint="F2"/>
                          <w:sz w:val="18"/>
                          <w:szCs w:val="22"/>
                          <w:lang w:val="es-ES"/>
                        </w:rPr>
                        <w:t xml:space="preserve"> de </w:t>
                      </w:r>
                      <w:r w:rsidR="009C6D10">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de 202</w:t>
                      </w:r>
                      <w:r w:rsidR="00F1771D">
                        <w:rPr>
                          <w:rFonts w:asciiTheme="majorHAnsi" w:hAnsiTheme="majorHAnsi"/>
                          <w:color w:val="0D0D0D" w:themeColor="text1" w:themeTint="F2"/>
                          <w:sz w:val="18"/>
                          <w:szCs w:val="22"/>
                          <w:lang w:val="es-ES"/>
                        </w:rPr>
                        <w:t>3</w:t>
                      </w:r>
                      <w:r w:rsidR="00D3107E">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9E7A91" w:rsidRDefault="00A50FCF" w:rsidP="005E6A54">
      <w:pPr>
        <w:tabs>
          <w:tab w:val="center" w:pos="5400"/>
        </w:tabs>
        <w:suppressAutoHyphens/>
        <w:jc w:val="center"/>
        <w:rPr>
          <w:rFonts w:ascii="Cambria" w:hAnsi="Cambria"/>
          <w:sz w:val="20"/>
          <w:szCs w:val="20"/>
          <w:lang w:val="es-CO"/>
        </w:rPr>
      </w:pPr>
    </w:p>
    <w:p w14:paraId="3967F5CC" w14:textId="77777777" w:rsidR="00A50FCF" w:rsidRPr="009E7A91" w:rsidRDefault="00A50FCF" w:rsidP="005E6A54">
      <w:pPr>
        <w:tabs>
          <w:tab w:val="center" w:pos="5400"/>
        </w:tabs>
        <w:suppressAutoHyphens/>
        <w:jc w:val="center"/>
        <w:rPr>
          <w:rFonts w:ascii="Cambria" w:hAnsi="Cambria"/>
          <w:sz w:val="20"/>
          <w:szCs w:val="20"/>
          <w:lang w:val="es-CO"/>
        </w:rPr>
      </w:pPr>
    </w:p>
    <w:p w14:paraId="644D54F8" w14:textId="77777777" w:rsidR="00A50FCF" w:rsidRPr="009E7A91" w:rsidRDefault="00A50FCF" w:rsidP="005E6A54">
      <w:pPr>
        <w:tabs>
          <w:tab w:val="center" w:pos="5400"/>
        </w:tabs>
        <w:suppressAutoHyphens/>
        <w:jc w:val="center"/>
        <w:rPr>
          <w:rFonts w:ascii="Cambria" w:hAnsi="Cambria"/>
          <w:sz w:val="20"/>
          <w:szCs w:val="20"/>
          <w:lang w:val="es-CO"/>
        </w:rPr>
      </w:pPr>
    </w:p>
    <w:p w14:paraId="05C1A156" w14:textId="77777777" w:rsidR="00A50FCF" w:rsidRPr="009E7A91" w:rsidRDefault="00A50FCF" w:rsidP="005E6A54">
      <w:pPr>
        <w:tabs>
          <w:tab w:val="center" w:pos="5400"/>
        </w:tabs>
        <w:suppressAutoHyphens/>
        <w:jc w:val="center"/>
        <w:rPr>
          <w:rFonts w:ascii="Cambria" w:hAnsi="Cambria"/>
          <w:sz w:val="20"/>
          <w:szCs w:val="20"/>
          <w:lang w:val="es-CO"/>
        </w:rPr>
      </w:pPr>
    </w:p>
    <w:p w14:paraId="705721A7" w14:textId="77777777" w:rsidR="00A50FCF" w:rsidRPr="009E7A91" w:rsidRDefault="0090270B" w:rsidP="005E6A54">
      <w:pPr>
        <w:tabs>
          <w:tab w:val="center" w:pos="5400"/>
        </w:tabs>
        <w:suppressAutoHyphens/>
        <w:jc w:val="center"/>
        <w:rPr>
          <w:rFonts w:ascii="Cambria" w:hAnsi="Cambria"/>
          <w:sz w:val="20"/>
          <w:szCs w:val="20"/>
          <w:lang w:val="es-CO"/>
        </w:rPr>
      </w:pPr>
      <w:r w:rsidRPr="009E7A91">
        <w:rPr>
          <w:rFonts w:ascii="Cambria" w:hAnsi="Cambria"/>
          <w:noProof/>
          <w:sz w:val="20"/>
          <w:szCs w:val="20"/>
          <w:lang w:val="es-CO"/>
        </w:rPr>
        <mc:AlternateContent>
          <mc:Choice Requires="wps">
            <w:drawing>
              <wp:anchor distT="0" distB="0" distL="114300" distR="114300" simplePos="0" relativeHeight="251678720"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308806F1"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192798">
                              <w:rPr>
                                <w:rFonts w:asciiTheme="majorHAnsi" w:hAnsiTheme="majorHAnsi"/>
                                <w:b/>
                                <w:color w:val="595959" w:themeColor="text1" w:themeTint="A6"/>
                                <w:sz w:val="18"/>
                                <w:szCs w:val="18"/>
                                <w:lang w:val="es-ES"/>
                              </w:rPr>
                              <w:t>Citar como:</w:t>
                            </w:r>
                            <w:r w:rsidRPr="00192798">
                              <w:rPr>
                                <w:rFonts w:asciiTheme="majorHAnsi" w:hAnsiTheme="majorHAnsi"/>
                                <w:color w:val="595959" w:themeColor="text1" w:themeTint="A6"/>
                                <w:sz w:val="18"/>
                                <w:szCs w:val="18"/>
                                <w:lang w:val="es-ES"/>
                              </w:rPr>
                              <w:t xml:space="preserve"> CIDH, Informe No. </w:t>
                            </w:r>
                            <w:r w:rsidR="009C6D10">
                              <w:rPr>
                                <w:rFonts w:asciiTheme="majorHAnsi" w:hAnsiTheme="majorHAnsi"/>
                                <w:color w:val="595959" w:themeColor="text1" w:themeTint="A6"/>
                                <w:sz w:val="18"/>
                                <w:szCs w:val="18"/>
                                <w:lang w:val="es-US"/>
                              </w:rPr>
                              <w:t>266</w:t>
                            </w:r>
                            <w:r w:rsidR="00DA0340" w:rsidRPr="00117422">
                              <w:rPr>
                                <w:rFonts w:asciiTheme="majorHAnsi" w:hAnsiTheme="majorHAnsi"/>
                                <w:color w:val="595959" w:themeColor="text1" w:themeTint="A6"/>
                                <w:sz w:val="18"/>
                                <w:szCs w:val="18"/>
                                <w:lang w:val="es-US"/>
                              </w:rPr>
                              <w:t>/2</w:t>
                            </w:r>
                            <w:r w:rsidR="00F1771D">
                              <w:rPr>
                                <w:rFonts w:asciiTheme="majorHAnsi" w:hAnsiTheme="majorHAnsi"/>
                                <w:color w:val="595959" w:themeColor="text1" w:themeTint="A6"/>
                                <w:sz w:val="18"/>
                                <w:szCs w:val="18"/>
                                <w:lang w:val="es-US"/>
                              </w:rPr>
                              <w:t>3</w:t>
                            </w:r>
                            <w:r w:rsidR="009C6D10">
                              <w:rPr>
                                <w:rFonts w:asciiTheme="majorHAnsi" w:hAnsiTheme="majorHAnsi"/>
                                <w:color w:val="595959" w:themeColor="text1" w:themeTint="A6"/>
                                <w:sz w:val="18"/>
                                <w:szCs w:val="18"/>
                                <w:lang w:val="es-US"/>
                              </w:rPr>
                              <w:t>,</w:t>
                            </w:r>
                            <w:r w:rsidRPr="00117422">
                              <w:rPr>
                                <w:rFonts w:asciiTheme="majorHAnsi" w:hAnsiTheme="majorHAnsi"/>
                                <w:color w:val="595959" w:themeColor="text1" w:themeTint="A6"/>
                                <w:sz w:val="18"/>
                                <w:szCs w:val="18"/>
                                <w:lang w:val="es-US"/>
                              </w:rPr>
                              <w:t xml:space="preserve"> </w:t>
                            </w:r>
                            <w:r w:rsidR="00124150" w:rsidRPr="00117422">
                              <w:rPr>
                                <w:rFonts w:asciiTheme="majorHAnsi" w:hAnsiTheme="majorHAnsi"/>
                                <w:color w:val="595959" w:themeColor="text1" w:themeTint="A6"/>
                                <w:sz w:val="18"/>
                                <w:szCs w:val="18"/>
                                <w:lang w:val="es-US"/>
                              </w:rPr>
                              <w:t>Petición</w:t>
                            </w:r>
                            <w:r w:rsidRPr="00117422">
                              <w:rPr>
                                <w:rFonts w:asciiTheme="majorHAnsi" w:hAnsiTheme="majorHAnsi"/>
                                <w:color w:val="595959" w:themeColor="text1" w:themeTint="A6"/>
                                <w:sz w:val="18"/>
                                <w:szCs w:val="18"/>
                                <w:lang w:val="es-US"/>
                              </w:rPr>
                              <w:t xml:space="preserve"> </w:t>
                            </w:r>
                            <w:r w:rsidR="00F1771D">
                              <w:rPr>
                                <w:rFonts w:asciiTheme="majorHAnsi" w:hAnsiTheme="majorHAnsi"/>
                                <w:color w:val="595959" w:themeColor="text1" w:themeTint="A6"/>
                                <w:sz w:val="18"/>
                                <w:szCs w:val="18"/>
                                <w:lang w:val="es-US"/>
                              </w:rPr>
                              <w:t>268-10</w:t>
                            </w:r>
                            <w:r w:rsidRPr="00117422">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 xml:space="preserve">Solución Amistosa. </w:t>
                            </w:r>
                            <w:r w:rsidR="00F1771D">
                              <w:rPr>
                                <w:rFonts w:asciiTheme="majorHAnsi" w:hAnsiTheme="majorHAnsi"/>
                                <w:color w:val="595959" w:themeColor="text1" w:themeTint="A6"/>
                                <w:sz w:val="18"/>
                                <w:szCs w:val="18"/>
                                <w:lang w:val="es-ES_tradnl"/>
                              </w:rPr>
                              <w:t>María del Carmen Senem de Buzzi</w:t>
                            </w:r>
                            <w:r>
                              <w:rPr>
                                <w:rFonts w:asciiTheme="majorHAnsi" w:hAnsiTheme="majorHAnsi"/>
                                <w:color w:val="595959" w:themeColor="text1" w:themeTint="A6"/>
                                <w:sz w:val="18"/>
                                <w:szCs w:val="18"/>
                                <w:lang w:val="es-ES_tradnl"/>
                              </w:rPr>
                              <w:t xml:space="preserve">. </w:t>
                            </w:r>
                            <w:r w:rsidR="00124150">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C6D10">
                              <w:rPr>
                                <w:rFonts w:asciiTheme="majorHAnsi" w:hAnsiTheme="majorHAnsi"/>
                                <w:color w:val="595959" w:themeColor="text1" w:themeTint="A6"/>
                                <w:sz w:val="18"/>
                                <w:szCs w:val="18"/>
                                <w:lang w:val="es-CO"/>
                              </w:rPr>
                              <w:t>30</w:t>
                            </w:r>
                            <w:r>
                              <w:rPr>
                                <w:rFonts w:asciiTheme="majorHAnsi" w:hAnsiTheme="majorHAnsi"/>
                                <w:color w:val="595959" w:themeColor="text1" w:themeTint="A6"/>
                                <w:sz w:val="18"/>
                                <w:szCs w:val="18"/>
                                <w:lang w:val="es-CO"/>
                              </w:rPr>
                              <w:t xml:space="preserve"> de </w:t>
                            </w:r>
                            <w:r w:rsidR="009C6D10">
                              <w:rPr>
                                <w:rFonts w:asciiTheme="majorHAnsi" w:hAnsiTheme="majorHAnsi"/>
                                <w:color w:val="595959" w:themeColor="text1" w:themeTint="A6"/>
                                <w:sz w:val="18"/>
                                <w:szCs w:val="18"/>
                                <w:lang w:val="es-CO"/>
                              </w:rPr>
                              <w:t>noviembre</w:t>
                            </w:r>
                            <w:r>
                              <w:rPr>
                                <w:rFonts w:asciiTheme="majorHAnsi" w:hAnsiTheme="majorHAnsi"/>
                                <w:color w:val="595959" w:themeColor="text1" w:themeTint="A6"/>
                                <w:sz w:val="18"/>
                                <w:szCs w:val="18"/>
                                <w:lang w:val="es-CO"/>
                              </w:rPr>
                              <w:t xml:space="preserve"> de 202</w:t>
                            </w:r>
                            <w:r w:rsidR="00F1771D">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308806F1" w:rsidR="00660EA4" w:rsidRPr="00FA715F" w:rsidRDefault="00660EA4" w:rsidP="00925B4B">
                      <w:pPr>
                        <w:spacing w:line="276" w:lineRule="auto"/>
                        <w:jc w:val="both"/>
                        <w:rPr>
                          <w:rFonts w:asciiTheme="majorHAnsi" w:hAnsiTheme="majorHAnsi"/>
                          <w:color w:val="595959" w:themeColor="text1" w:themeTint="A6"/>
                          <w:sz w:val="18"/>
                          <w:szCs w:val="18"/>
                          <w:lang w:val="es-ES_tradnl"/>
                        </w:rPr>
                      </w:pPr>
                      <w:r w:rsidRPr="00192798">
                        <w:rPr>
                          <w:rFonts w:asciiTheme="majorHAnsi" w:hAnsiTheme="majorHAnsi"/>
                          <w:b/>
                          <w:color w:val="595959" w:themeColor="text1" w:themeTint="A6"/>
                          <w:sz w:val="18"/>
                          <w:szCs w:val="18"/>
                          <w:lang w:val="es-ES"/>
                        </w:rPr>
                        <w:t>Citar como:</w:t>
                      </w:r>
                      <w:r w:rsidRPr="00192798">
                        <w:rPr>
                          <w:rFonts w:asciiTheme="majorHAnsi" w:hAnsiTheme="majorHAnsi"/>
                          <w:color w:val="595959" w:themeColor="text1" w:themeTint="A6"/>
                          <w:sz w:val="18"/>
                          <w:szCs w:val="18"/>
                          <w:lang w:val="es-ES"/>
                        </w:rPr>
                        <w:t xml:space="preserve"> CIDH, Informe No. </w:t>
                      </w:r>
                      <w:r w:rsidR="009C6D10">
                        <w:rPr>
                          <w:rFonts w:asciiTheme="majorHAnsi" w:hAnsiTheme="majorHAnsi"/>
                          <w:color w:val="595959" w:themeColor="text1" w:themeTint="A6"/>
                          <w:sz w:val="18"/>
                          <w:szCs w:val="18"/>
                          <w:lang w:val="es-US"/>
                        </w:rPr>
                        <w:t>266</w:t>
                      </w:r>
                      <w:r w:rsidR="00DA0340" w:rsidRPr="00117422">
                        <w:rPr>
                          <w:rFonts w:asciiTheme="majorHAnsi" w:hAnsiTheme="majorHAnsi"/>
                          <w:color w:val="595959" w:themeColor="text1" w:themeTint="A6"/>
                          <w:sz w:val="18"/>
                          <w:szCs w:val="18"/>
                          <w:lang w:val="es-US"/>
                        </w:rPr>
                        <w:t>/2</w:t>
                      </w:r>
                      <w:r w:rsidR="00F1771D">
                        <w:rPr>
                          <w:rFonts w:asciiTheme="majorHAnsi" w:hAnsiTheme="majorHAnsi"/>
                          <w:color w:val="595959" w:themeColor="text1" w:themeTint="A6"/>
                          <w:sz w:val="18"/>
                          <w:szCs w:val="18"/>
                          <w:lang w:val="es-US"/>
                        </w:rPr>
                        <w:t>3</w:t>
                      </w:r>
                      <w:r w:rsidR="009C6D10">
                        <w:rPr>
                          <w:rFonts w:asciiTheme="majorHAnsi" w:hAnsiTheme="majorHAnsi"/>
                          <w:color w:val="595959" w:themeColor="text1" w:themeTint="A6"/>
                          <w:sz w:val="18"/>
                          <w:szCs w:val="18"/>
                          <w:lang w:val="es-US"/>
                        </w:rPr>
                        <w:t>,</w:t>
                      </w:r>
                      <w:r w:rsidRPr="00117422">
                        <w:rPr>
                          <w:rFonts w:asciiTheme="majorHAnsi" w:hAnsiTheme="majorHAnsi"/>
                          <w:color w:val="595959" w:themeColor="text1" w:themeTint="A6"/>
                          <w:sz w:val="18"/>
                          <w:szCs w:val="18"/>
                          <w:lang w:val="es-US"/>
                        </w:rPr>
                        <w:t xml:space="preserve"> </w:t>
                      </w:r>
                      <w:r w:rsidR="00124150" w:rsidRPr="00117422">
                        <w:rPr>
                          <w:rFonts w:asciiTheme="majorHAnsi" w:hAnsiTheme="majorHAnsi"/>
                          <w:color w:val="595959" w:themeColor="text1" w:themeTint="A6"/>
                          <w:sz w:val="18"/>
                          <w:szCs w:val="18"/>
                          <w:lang w:val="es-US"/>
                        </w:rPr>
                        <w:t>Petición</w:t>
                      </w:r>
                      <w:r w:rsidRPr="00117422">
                        <w:rPr>
                          <w:rFonts w:asciiTheme="majorHAnsi" w:hAnsiTheme="majorHAnsi"/>
                          <w:color w:val="595959" w:themeColor="text1" w:themeTint="A6"/>
                          <w:sz w:val="18"/>
                          <w:szCs w:val="18"/>
                          <w:lang w:val="es-US"/>
                        </w:rPr>
                        <w:t xml:space="preserve"> </w:t>
                      </w:r>
                      <w:r w:rsidR="00F1771D">
                        <w:rPr>
                          <w:rFonts w:asciiTheme="majorHAnsi" w:hAnsiTheme="majorHAnsi"/>
                          <w:color w:val="595959" w:themeColor="text1" w:themeTint="A6"/>
                          <w:sz w:val="18"/>
                          <w:szCs w:val="18"/>
                          <w:lang w:val="es-US"/>
                        </w:rPr>
                        <w:t>268-10</w:t>
                      </w:r>
                      <w:r w:rsidRPr="00117422">
                        <w:rPr>
                          <w:rFonts w:asciiTheme="majorHAnsi" w:hAnsiTheme="majorHAnsi"/>
                          <w:color w:val="595959" w:themeColor="text1" w:themeTint="A6"/>
                          <w:sz w:val="18"/>
                          <w:szCs w:val="18"/>
                          <w:lang w:val="es-US"/>
                        </w:rPr>
                        <w:t xml:space="preserve">. </w:t>
                      </w:r>
                      <w:r w:rsidRPr="00890650">
                        <w:rPr>
                          <w:rFonts w:asciiTheme="majorHAnsi" w:hAnsiTheme="majorHAnsi"/>
                          <w:color w:val="595959" w:themeColor="text1" w:themeTint="A6"/>
                          <w:sz w:val="18"/>
                          <w:szCs w:val="18"/>
                          <w:lang w:val="es-ES_tradnl"/>
                        </w:rPr>
                        <w:t xml:space="preserve">Solución Amistosa. </w:t>
                      </w:r>
                      <w:r w:rsidR="00F1771D">
                        <w:rPr>
                          <w:rFonts w:asciiTheme="majorHAnsi" w:hAnsiTheme="majorHAnsi"/>
                          <w:color w:val="595959" w:themeColor="text1" w:themeTint="A6"/>
                          <w:sz w:val="18"/>
                          <w:szCs w:val="18"/>
                          <w:lang w:val="es-ES_tradnl"/>
                        </w:rPr>
                        <w:t>María del Carmen Senem de Buzzi</w:t>
                      </w:r>
                      <w:r>
                        <w:rPr>
                          <w:rFonts w:asciiTheme="majorHAnsi" w:hAnsiTheme="majorHAnsi"/>
                          <w:color w:val="595959" w:themeColor="text1" w:themeTint="A6"/>
                          <w:sz w:val="18"/>
                          <w:szCs w:val="18"/>
                          <w:lang w:val="es-ES_tradnl"/>
                        </w:rPr>
                        <w:t xml:space="preserve">. </w:t>
                      </w:r>
                      <w:r w:rsidR="00124150">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C6D10">
                        <w:rPr>
                          <w:rFonts w:asciiTheme="majorHAnsi" w:hAnsiTheme="majorHAnsi"/>
                          <w:color w:val="595959" w:themeColor="text1" w:themeTint="A6"/>
                          <w:sz w:val="18"/>
                          <w:szCs w:val="18"/>
                          <w:lang w:val="es-CO"/>
                        </w:rPr>
                        <w:t>30</w:t>
                      </w:r>
                      <w:r>
                        <w:rPr>
                          <w:rFonts w:asciiTheme="majorHAnsi" w:hAnsiTheme="majorHAnsi"/>
                          <w:color w:val="595959" w:themeColor="text1" w:themeTint="A6"/>
                          <w:sz w:val="18"/>
                          <w:szCs w:val="18"/>
                          <w:lang w:val="es-CO"/>
                        </w:rPr>
                        <w:t xml:space="preserve"> de </w:t>
                      </w:r>
                      <w:r w:rsidR="009C6D10">
                        <w:rPr>
                          <w:rFonts w:asciiTheme="majorHAnsi" w:hAnsiTheme="majorHAnsi"/>
                          <w:color w:val="595959" w:themeColor="text1" w:themeTint="A6"/>
                          <w:sz w:val="18"/>
                          <w:szCs w:val="18"/>
                          <w:lang w:val="es-CO"/>
                        </w:rPr>
                        <w:t>noviembre</w:t>
                      </w:r>
                      <w:r>
                        <w:rPr>
                          <w:rFonts w:asciiTheme="majorHAnsi" w:hAnsiTheme="majorHAnsi"/>
                          <w:color w:val="595959" w:themeColor="text1" w:themeTint="A6"/>
                          <w:sz w:val="18"/>
                          <w:szCs w:val="18"/>
                          <w:lang w:val="es-CO"/>
                        </w:rPr>
                        <w:t xml:space="preserve"> de 202</w:t>
                      </w:r>
                      <w:r w:rsidR="00F1771D">
                        <w:rPr>
                          <w:rFonts w:asciiTheme="majorHAnsi" w:hAnsiTheme="majorHAnsi"/>
                          <w:color w:val="595959" w:themeColor="text1" w:themeTint="A6"/>
                          <w:sz w:val="18"/>
                          <w:szCs w:val="18"/>
                          <w:lang w:val="es-CO"/>
                        </w:rPr>
                        <w:t>3</w:t>
                      </w:r>
                      <w:r w:rsidRPr="00931F13">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9E7A91" w:rsidRDefault="00A50FCF" w:rsidP="005E6A54">
      <w:pPr>
        <w:tabs>
          <w:tab w:val="center" w:pos="5400"/>
        </w:tabs>
        <w:suppressAutoHyphens/>
        <w:jc w:val="center"/>
        <w:rPr>
          <w:rFonts w:ascii="Cambria" w:hAnsi="Cambria"/>
          <w:sz w:val="20"/>
          <w:szCs w:val="20"/>
          <w:lang w:val="es-CO"/>
        </w:rPr>
      </w:pPr>
    </w:p>
    <w:p w14:paraId="4132D002" w14:textId="77777777" w:rsidR="0090270B" w:rsidRPr="009E7A91" w:rsidRDefault="00D306D1" w:rsidP="005E6A54">
      <w:pPr>
        <w:tabs>
          <w:tab w:val="center" w:pos="5400"/>
        </w:tabs>
        <w:suppressAutoHyphens/>
        <w:jc w:val="center"/>
        <w:rPr>
          <w:rFonts w:ascii="Cambria" w:hAnsi="Cambria"/>
          <w:b/>
          <w:sz w:val="20"/>
          <w:szCs w:val="20"/>
          <w:lang w:val="es-CO"/>
        </w:rPr>
      </w:pPr>
      <w:r w:rsidRPr="009E7A91">
        <w:rPr>
          <w:rFonts w:ascii="Cambria" w:hAnsi="Cambria"/>
          <w:noProof/>
          <w:sz w:val="20"/>
          <w:szCs w:val="20"/>
          <w:lang w:val="es-CO"/>
        </w:rPr>
        <mc:AlternateContent>
          <mc:Choice Requires="wps">
            <w:drawing>
              <wp:anchor distT="0" distB="0" distL="114300" distR="114300" simplePos="0" relativeHeight="251680768"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9E7A91">
        <w:rPr>
          <w:rFonts w:ascii="Cambria" w:hAnsi="Cambria"/>
          <w:noProof/>
          <w:sz w:val="20"/>
          <w:szCs w:val="20"/>
          <w:lang w:val="es-CO"/>
        </w:rPr>
        <mc:AlternateContent>
          <mc:Choice Requires="wps">
            <w:drawing>
              <wp:anchor distT="0" distB="0" distL="114300" distR="114300" simplePos="0" relativeHeight="251682816"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9E7A91" w:rsidRDefault="0070697F" w:rsidP="005E6A54">
      <w:pPr>
        <w:tabs>
          <w:tab w:val="center" w:pos="5400"/>
        </w:tabs>
        <w:suppressAutoHyphens/>
        <w:jc w:val="center"/>
        <w:rPr>
          <w:rFonts w:ascii="Cambria" w:hAnsi="Cambria"/>
          <w:b/>
          <w:sz w:val="20"/>
          <w:szCs w:val="20"/>
          <w:lang w:val="es-CO"/>
        </w:rPr>
        <w:sectPr w:rsidR="0070697F" w:rsidRPr="009E7A9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17C3FD8D" w:rsidR="00722C9F" w:rsidRPr="009E7A91" w:rsidRDefault="00931F13" w:rsidP="005E6A54">
      <w:pPr>
        <w:tabs>
          <w:tab w:val="center" w:pos="5400"/>
        </w:tabs>
        <w:suppressAutoHyphens/>
        <w:jc w:val="center"/>
        <w:rPr>
          <w:rFonts w:ascii="Cambria" w:hAnsi="Cambria"/>
          <w:b/>
          <w:sz w:val="18"/>
          <w:szCs w:val="18"/>
          <w:lang w:val="es-CO"/>
        </w:rPr>
      </w:pPr>
      <w:r w:rsidRPr="009E7A91">
        <w:rPr>
          <w:rFonts w:ascii="Cambria" w:hAnsi="Cambria"/>
          <w:b/>
          <w:sz w:val="18"/>
          <w:szCs w:val="18"/>
          <w:lang w:val="es-CO"/>
        </w:rPr>
        <w:lastRenderedPageBreak/>
        <w:t xml:space="preserve">INFORME No. </w:t>
      </w:r>
      <w:r w:rsidR="009C6D10">
        <w:rPr>
          <w:rFonts w:ascii="Cambria" w:hAnsi="Cambria"/>
          <w:b/>
          <w:sz w:val="18"/>
          <w:szCs w:val="18"/>
          <w:lang w:val="es-CO"/>
        </w:rPr>
        <w:t>266</w:t>
      </w:r>
      <w:r w:rsidRPr="009E7A91">
        <w:rPr>
          <w:rFonts w:ascii="Cambria" w:hAnsi="Cambria"/>
          <w:b/>
          <w:sz w:val="18"/>
          <w:szCs w:val="18"/>
          <w:lang w:val="es-CO"/>
        </w:rPr>
        <w:t>/2</w:t>
      </w:r>
      <w:r w:rsidR="00F1771D" w:rsidRPr="009E7A91">
        <w:rPr>
          <w:rFonts w:ascii="Cambria" w:hAnsi="Cambria"/>
          <w:b/>
          <w:sz w:val="18"/>
          <w:szCs w:val="18"/>
          <w:lang w:val="es-CO"/>
        </w:rPr>
        <w:t>3</w:t>
      </w:r>
    </w:p>
    <w:p w14:paraId="09D0F2F3" w14:textId="4A26DCDC" w:rsidR="00722C9F" w:rsidRPr="009E7A91" w:rsidRDefault="00167F4C" w:rsidP="005E6A54">
      <w:pPr>
        <w:tabs>
          <w:tab w:val="center" w:pos="5400"/>
        </w:tabs>
        <w:suppressAutoHyphens/>
        <w:jc w:val="center"/>
        <w:rPr>
          <w:rFonts w:ascii="Cambria" w:hAnsi="Cambria"/>
          <w:b/>
          <w:sz w:val="18"/>
          <w:szCs w:val="18"/>
          <w:lang w:val="es-CO"/>
        </w:rPr>
      </w:pPr>
      <w:r w:rsidRPr="009E7A91">
        <w:rPr>
          <w:rFonts w:ascii="Cambria" w:hAnsi="Cambria"/>
          <w:b/>
          <w:sz w:val="18"/>
          <w:szCs w:val="18"/>
          <w:lang w:val="es-CO"/>
        </w:rPr>
        <w:t xml:space="preserve">PETICIÓN </w:t>
      </w:r>
      <w:r w:rsidR="00F1771D" w:rsidRPr="009E7A91">
        <w:rPr>
          <w:rFonts w:ascii="Cambria" w:hAnsi="Cambria"/>
          <w:b/>
          <w:sz w:val="18"/>
          <w:szCs w:val="18"/>
          <w:lang w:val="es-CO"/>
        </w:rPr>
        <w:t>268-10</w:t>
      </w:r>
    </w:p>
    <w:p w14:paraId="300511F2" w14:textId="77777777" w:rsidR="00722C9F" w:rsidRPr="009E7A91" w:rsidRDefault="00722C9F" w:rsidP="005E6A54">
      <w:pPr>
        <w:tabs>
          <w:tab w:val="center" w:pos="5400"/>
        </w:tabs>
        <w:suppressAutoHyphens/>
        <w:jc w:val="center"/>
        <w:rPr>
          <w:rFonts w:ascii="Cambria" w:hAnsi="Cambria"/>
          <w:sz w:val="18"/>
          <w:szCs w:val="18"/>
          <w:lang w:val="es-CO"/>
        </w:rPr>
      </w:pPr>
      <w:r w:rsidRPr="009E7A91">
        <w:rPr>
          <w:rFonts w:ascii="Cambria" w:hAnsi="Cambria"/>
          <w:sz w:val="18"/>
          <w:szCs w:val="18"/>
          <w:lang w:val="es-CO"/>
        </w:rPr>
        <w:t xml:space="preserve">INFORME DE </w:t>
      </w:r>
      <w:r w:rsidR="00931F13" w:rsidRPr="009E7A91">
        <w:rPr>
          <w:rFonts w:ascii="Cambria" w:hAnsi="Cambria"/>
          <w:sz w:val="18"/>
          <w:szCs w:val="18"/>
          <w:lang w:val="es-CO"/>
        </w:rPr>
        <w:t>SOLUCIÓN AMISTOSA</w:t>
      </w:r>
    </w:p>
    <w:p w14:paraId="4D8E3732" w14:textId="176FDD4D" w:rsidR="00722C9F" w:rsidRPr="009E7A91" w:rsidRDefault="00F1771D" w:rsidP="005E6A54">
      <w:pPr>
        <w:tabs>
          <w:tab w:val="center" w:pos="5400"/>
        </w:tabs>
        <w:suppressAutoHyphens/>
        <w:jc w:val="center"/>
        <w:rPr>
          <w:rFonts w:ascii="Cambria" w:hAnsi="Cambria"/>
          <w:sz w:val="18"/>
          <w:szCs w:val="18"/>
          <w:lang w:val="es-CO"/>
        </w:rPr>
      </w:pPr>
      <w:r w:rsidRPr="009E7A91">
        <w:rPr>
          <w:rFonts w:ascii="Cambria" w:hAnsi="Cambria"/>
          <w:sz w:val="18"/>
          <w:szCs w:val="18"/>
          <w:lang w:val="es-CO"/>
        </w:rPr>
        <w:t>MARÍA DEL CARMEN SENEM DE BUZZI</w:t>
      </w:r>
    </w:p>
    <w:p w14:paraId="63E8618A" w14:textId="46431E1C" w:rsidR="0070697F" w:rsidRPr="009E7A91" w:rsidRDefault="00167F4C" w:rsidP="005E6A54">
      <w:pPr>
        <w:tabs>
          <w:tab w:val="center" w:pos="5400"/>
        </w:tabs>
        <w:suppressAutoHyphens/>
        <w:jc w:val="center"/>
        <w:rPr>
          <w:rFonts w:ascii="Cambria" w:hAnsi="Cambria"/>
          <w:sz w:val="18"/>
          <w:szCs w:val="18"/>
          <w:lang w:val="es-CO"/>
        </w:rPr>
      </w:pPr>
      <w:r w:rsidRPr="009E7A91">
        <w:rPr>
          <w:rFonts w:ascii="Cambria" w:hAnsi="Cambria"/>
          <w:sz w:val="18"/>
          <w:szCs w:val="18"/>
          <w:lang w:val="es-CO"/>
        </w:rPr>
        <w:t>ARGENTINA</w:t>
      </w:r>
    </w:p>
    <w:p w14:paraId="403769F5" w14:textId="6F2664A5" w:rsidR="008D768D" w:rsidRPr="009E7A91" w:rsidRDefault="009C6D10" w:rsidP="005E6A54">
      <w:pPr>
        <w:tabs>
          <w:tab w:val="center" w:pos="5400"/>
        </w:tabs>
        <w:suppressAutoHyphens/>
        <w:jc w:val="center"/>
        <w:rPr>
          <w:rFonts w:ascii="Cambria" w:hAnsi="Cambria"/>
          <w:sz w:val="18"/>
          <w:szCs w:val="18"/>
          <w:lang w:val="es-CO"/>
        </w:rPr>
      </w:pPr>
      <w:r>
        <w:rPr>
          <w:rFonts w:ascii="Cambria" w:hAnsi="Cambria"/>
          <w:sz w:val="18"/>
          <w:szCs w:val="18"/>
          <w:lang w:val="es-CO"/>
        </w:rPr>
        <w:t>30</w:t>
      </w:r>
      <w:r w:rsidR="00DA0340" w:rsidRPr="009E7A91">
        <w:rPr>
          <w:rFonts w:ascii="Cambria" w:hAnsi="Cambria"/>
          <w:sz w:val="18"/>
          <w:szCs w:val="18"/>
          <w:lang w:val="es-CO"/>
        </w:rPr>
        <w:t xml:space="preserve"> DE</w:t>
      </w:r>
      <w:r w:rsidR="008A06BA" w:rsidRPr="009E7A91">
        <w:rPr>
          <w:rFonts w:ascii="Cambria" w:hAnsi="Cambria"/>
          <w:sz w:val="18"/>
          <w:szCs w:val="18"/>
          <w:lang w:val="es-CO"/>
        </w:rPr>
        <w:t xml:space="preserve"> </w:t>
      </w:r>
      <w:r>
        <w:rPr>
          <w:rFonts w:ascii="Cambria" w:hAnsi="Cambria"/>
          <w:sz w:val="18"/>
          <w:szCs w:val="18"/>
          <w:lang w:val="es-CO"/>
        </w:rPr>
        <w:t>NOVIEMBRE</w:t>
      </w:r>
      <w:r w:rsidR="00DA0340" w:rsidRPr="009E7A91">
        <w:rPr>
          <w:rFonts w:ascii="Cambria" w:hAnsi="Cambria"/>
          <w:sz w:val="18"/>
          <w:szCs w:val="18"/>
          <w:lang w:val="es-CO"/>
        </w:rPr>
        <w:t xml:space="preserve"> DE</w:t>
      </w:r>
      <w:r w:rsidR="00931F13" w:rsidRPr="009E7A91">
        <w:rPr>
          <w:rFonts w:ascii="Cambria" w:hAnsi="Cambria"/>
          <w:sz w:val="18"/>
          <w:szCs w:val="18"/>
          <w:lang w:val="es-CO"/>
        </w:rPr>
        <w:t xml:space="preserve"> 202</w:t>
      </w:r>
      <w:r w:rsidR="00F1771D" w:rsidRPr="009E7A91">
        <w:rPr>
          <w:rFonts w:ascii="Cambria" w:hAnsi="Cambria"/>
          <w:sz w:val="18"/>
          <w:szCs w:val="18"/>
          <w:lang w:val="es-CO"/>
        </w:rPr>
        <w:t>3</w:t>
      </w:r>
    </w:p>
    <w:p w14:paraId="07D67F6C" w14:textId="4AE31166" w:rsidR="00286A95" w:rsidRPr="009E7A91" w:rsidRDefault="00286A95" w:rsidP="005E6A54">
      <w:pPr>
        <w:tabs>
          <w:tab w:val="center" w:pos="5400"/>
        </w:tabs>
        <w:suppressAutoHyphens/>
        <w:jc w:val="center"/>
        <w:rPr>
          <w:rFonts w:ascii="Cambria" w:hAnsi="Cambria"/>
          <w:sz w:val="20"/>
          <w:szCs w:val="20"/>
          <w:lang w:val="es-CO"/>
        </w:rPr>
      </w:pPr>
    </w:p>
    <w:p w14:paraId="041F549E" w14:textId="77777777" w:rsidR="00286A95" w:rsidRPr="009E7A91" w:rsidRDefault="00286A95" w:rsidP="005E6A54">
      <w:pPr>
        <w:tabs>
          <w:tab w:val="center" w:pos="5400"/>
        </w:tabs>
        <w:suppressAutoHyphens/>
        <w:jc w:val="center"/>
        <w:rPr>
          <w:rFonts w:ascii="Cambria" w:hAnsi="Cambria"/>
          <w:sz w:val="20"/>
          <w:szCs w:val="20"/>
          <w:lang w:val="es-CO"/>
        </w:rPr>
      </w:pPr>
    </w:p>
    <w:p w14:paraId="28E8AF1A" w14:textId="73A857C5" w:rsidR="00931F13" w:rsidRPr="009E7A91" w:rsidRDefault="00931F13" w:rsidP="004502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CO"/>
        </w:rPr>
      </w:pPr>
      <w:r w:rsidRPr="009E7A91">
        <w:rPr>
          <w:b/>
          <w:sz w:val="20"/>
          <w:szCs w:val="20"/>
          <w:lang w:val="es-CO"/>
        </w:rPr>
        <w:t>RESUMEN Y ASPECTOS PROCESALES RELEVANTES DEL PROCESO DE SOLUCIÓN AMISTOSA</w:t>
      </w:r>
    </w:p>
    <w:p w14:paraId="01923CC9" w14:textId="77777777" w:rsidR="00931F13" w:rsidRPr="009E7A91" w:rsidRDefault="00931F13" w:rsidP="004502C1">
      <w:pPr>
        <w:ind w:firstLine="720"/>
        <w:jc w:val="both"/>
        <w:rPr>
          <w:rFonts w:ascii="Cambria" w:eastAsia="MS Mincho" w:hAnsi="Cambria"/>
          <w:sz w:val="20"/>
          <w:szCs w:val="20"/>
          <w:lang w:val="es-CO"/>
        </w:rPr>
      </w:pPr>
    </w:p>
    <w:p w14:paraId="6232914E" w14:textId="43AD63CA" w:rsidR="00B25AFE" w:rsidRPr="009E7A91" w:rsidRDefault="00931F13"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eastAsia="Times New Roman"/>
          <w:color w:val="FF0000"/>
          <w:sz w:val="20"/>
          <w:szCs w:val="20"/>
          <w:bdr w:val="none" w:sz="0" w:space="0" w:color="auto" w:frame="1"/>
          <w:lang w:val="es-CO"/>
        </w:rPr>
      </w:pPr>
      <w:r w:rsidRPr="009E7A91">
        <w:rPr>
          <w:sz w:val="20"/>
          <w:szCs w:val="20"/>
          <w:bdr w:val="none" w:sz="0" w:space="0" w:color="auto" w:frame="1"/>
          <w:lang w:val="es-CO"/>
        </w:rPr>
        <w:t xml:space="preserve">El </w:t>
      </w:r>
      <w:r w:rsidR="00F1771D" w:rsidRPr="009E7A91">
        <w:rPr>
          <w:sz w:val="20"/>
          <w:szCs w:val="20"/>
          <w:bdr w:val="none" w:sz="0" w:space="0" w:color="auto" w:frame="1"/>
          <w:lang w:val="es-CO"/>
        </w:rPr>
        <w:t>1 de marzo de 2010</w:t>
      </w:r>
      <w:r w:rsidRPr="009E7A91">
        <w:rPr>
          <w:sz w:val="20"/>
          <w:szCs w:val="20"/>
          <w:bdr w:val="none" w:sz="0" w:space="0" w:color="auto" w:frame="1"/>
          <w:lang w:val="es-CO"/>
        </w:rPr>
        <w:t xml:space="preserve">, la Comisión Interamericana de Derechos Humanos (en adelante “la Comisión” o “CIDH”) recibió una petición presentada </w:t>
      </w:r>
      <w:r w:rsidR="0047002B" w:rsidRPr="009E7A91">
        <w:rPr>
          <w:sz w:val="20"/>
          <w:szCs w:val="20"/>
          <w:lang w:val="es-CO"/>
        </w:rPr>
        <w:t xml:space="preserve">por </w:t>
      </w:r>
      <w:r w:rsidR="009629F6" w:rsidRPr="009E7A91">
        <w:rPr>
          <w:sz w:val="20"/>
          <w:szCs w:val="20"/>
          <w:lang w:val="es-CO"/>
        </w:rPr>
        <w:t xml:space="preserve">el Centro de Estudios Legales y Sociales </w:t>
      </w:r>
      <w:r w:rsidR="004502C1" w:rsidRPr="009E7A91">
        <w:rPr>
          <w:sz w:val="20"/>
          <w:szCs w:val="20"/>
          <w:lang w:val="es-CO"/>
        </w:rPr>
        <w:t>(CELS),</w:t>
      </w:r>
      <w:r w:rsidR="0047002B" w:rsidRPr="009E7A91">
        <w:rPr>
          <w:sz w:val="20"/>
          <w:szCs w:val="20"/>
          <w:lang w:val="es-CO"/>
        </w:rPr>
        <w:t xml:space="preserve"> (en adelante </w:t>
      </w:r>
      <w:r w:rsidR="000C7348" w:rsidRPr="009E7A91">
        <w:rPr>
          <w:sz w:val="20"/>
          <w:szCs w:val="20"/>
          <w:lang w:val="es-CO"/>
        </w:rPr>
        <w:t>“los peticionarios”</w:t>
      </w:r>
      <w:r w:rsidR="004502C1" w:rsidRPr="009E7A91">
        <w:rPr>
          <w:sz w:val="20"/>
          <w:szCs w:val="20"/>
          <w:lang w:val="es-CO"/>
        </w:rPr>
        <w:t xml:space="preserve"> o</w:t>
      </w:r>
      <w:r w:rsidR="000C7348" w:rsidRPr="009E7A91">
        <w:rPr>
          <w:sz w:val="20"/>
          <w:szCs w:val="20"/>
          <w:lang w:val="es-CO"/>
        </w:rPr>
        <w:t xml:space="preserve"> </w:t>
      </w:r>
      <w:r w:rsidR="0047002B" w:rsidRPr="009E7A91">
        <w:rPr>
          <w:sz w:val="20"/>
          <w:szCs w:val="20"/>
          <w:lang w:val="es-CO"/>
        </w:rPr>
        <w:t>“la</w:t>
      </w:r>
      <w:r w:rsidR="000C7348" w:rsidRPr="009E7A91">
        <w:rPr>
          <w:sz w:val="20"/>
          <w:szCs w:val="20"/>
          <w:lang w:val="es-CO"/>
        </w:rPr>
        <w:t xml:space="preserve"> parte</w:t>
      </w:r>
      <w:r w:rsidR="0047002B" w:rsidRPr="009E7A91">
        <w:rPr>
          <w:sz w:val="20"/>
          <w:szCs w:val="20"/>
          <w:lang w:val="es-CO"/>
        </w:rPr>
        <w:t xml:space="preserve"> peticionaria”)</w:t>
      </w:r>
      <w:r w:rsidRPr="009E7A91">
        <w:rPr>
          <w:sz w:val="20"/>
          <w:szCs w:val="20"/>
          <w:bdr w:val="none" w:sz="0" w:space="0" w:color="auto" w:frame="1"/>
          <w:lang w:val="es-CO"/>
        </w:rPr>
        <w:t xml:space="preserve"> </w:t>
      </w:r>
      <w:r w:rsidR="000C7348" w:rsidRPr="009E7A91">
        <w:rPr>
          <w:sz w:val="20"/>
          <w:szCs w:val="20"/>
          <w:bdr w:val="none" w:sz="0" w:space="0" w:color="auto" w:frame="1"/>
          <w:lang w:val="es-CO"/>
        </w:rPr>
        <w:t xml:space="preserve">en </w:t>
      </w:r>
      <w:r w:rsidRPr="009E7A91">
        <w:rPr>
          <w:sz w:val="20"/>
          <w:szCs w:val="20"/>
          <w:bdr w:val="none" w:sz="0" w:space="0" w:color="auto" w:frame="1"/>
          <w:lang w:val="es-CO"/>
        </w:rPr>
        <w:t xml:space="preserve">la cual se alegaba la responsabilidad internacional de </w:t>
      </w:r>
      <w:r w:rsidR="00C01502" w:rsidRPr="009E7A91">
        <w:rPr>
          <w:sz w:val="20"/>
          <w:szCs w:val="20"/>
          <w:bdr w:val="none" w:sz="0" w:space="0" w:color="auto" w:frame="1"/>
          <w:lang w:val="es-CO"/>
        </w:rPr>
        <w:t xml:space="preserve">la República de </w:t>
      </w:r>
      <w:r w:rsidR="009629F6" w:rsidRPr="009E7A91">
        <w:rPr>
          <w:sz w:val="20"/>
          <w:szCs w:val="20"/>
          <w:bdr w:val="none" w:sz="0" w:space="0" w:color="auto" w:frame="1"/>
          <w:lang w:val="es-CO"/>
        </w:rPr>
        <w:t>Argentina</w:t>
      </w:r>
      <w:r w:rsidR="00C01502" w:rsidRPr="009E7A91">
        <w:rPr>
          <w:sz w:val="20"/>
          <w:szCs w:val="20"/>
          <w:bdr w:val="none" w:sz="0" w:space="0" w:color="auto" w:frame="1"/>
          <w:lang w:val="es-CO"/>
        </w:rPr>
        <w:t xml:space="preserve"> </w:t>
      </w:r>
      <w:r w:rsidRPr="009E7A91">
        <w:rPr>
          <w:sz w:val="20"/>
          <w:szCs w:val="20"/>
          <w:bdr w:val="none" w:sz="0" w:space="0" w:color="auto" w:frame="1"/>
          <w:lang w:val="es-CO"/>
        </w:rPr>
        <w:t xml:space="preserve">(en adelante “Estado” o “Estado </w:t>
      </w:r>
      <w:r w:rsidR="009629F6" w:rsidRPr="009E7A91">
        <w:rPr>
          <w:sz w:val="20"/>
          <w:szCs w:val="20"/>
          <w:bdr w:val="none" w:sz="0" w:space="0" w:color="auto" w:frame="1"/>
          <w:lang w:val="es-CO"/>
        </w:rPr>
        <w:t>argentino</w:t>
      </w:r>
      <w:r w:rsidRPr="009E7A91">
        <w:rPr>
          <w:sz w:val="20"/>
          <w:szCs w:val="20"/>
          <w:bdr w:val="none" w:sz="0" w:space="0" w:color="auto" w:frame="1"/>
          <w:lang w:val="es-CO"/>
        </w:rPr>
        <w:t>” o “</w:t>
      </w:r>
      <w:r w:rsidR="009629F6" w:rsidRPr="009E7A91">
        <w:rPr>
          <w:sz w:val="20"/>
          <w:szCs w:val="20"/>
          <w:bdr w:val="none" w:sz="0" w:space="0" w:color="auto" w:frame="1"/>
          <w:lang w:val="es-CO"/>
        </w:rPr>
        <w:t>Argentina</w:t>
      </w:r>
      <w:r w:rsidRPr="009E7A91">
        <w:rPr>
          <w:sz w:val="20"/>
          <w:szCs w:val="20"/>
          <w:bdr w:val="none" w:sz="0" w:space="0" w:color="auto" w:frame="1"/>
          <w:lang w:val="es-CO"/>
        </w:rPr>
        <w:t xml:space="preserve">”), </w:t>
      </w:r>
      <w:r w:rsidRPr="009E7A91">
        <w:rPr>
          <w:color w:val="auto"/>
          <w:sz w:val="20"/>
          <w:szCs w:val="20"/>
          <w:bdr w:val="none" w:sz="0" w:space="0" w:color="auto" w:frame="1"/>
          <w:lang w:val="es-CO"/>
        </w:rPr>
        <w:t xml:space="preserve">por la </w:t>
      </w:r>
      <w:r w:rsidR="00524F24" w:rsidRPr="009E7A91">
        <w:rPr>
          <w:color w:val="auto"/>
          <w:sz w:val="20"/>
          <w:szCs w:val="20"/>
          <w:bdr w:val="none" w:sz="0" w:space="0" w:color="auto" w:frame="1"/>
          <w:lang w:val="es-CO"/>
        </w:rPr>
        <w:t xml:space="preserve">presunta </w:t>
      </w:r>
      <w:r w:rsidRPr="009E7A91">
        <w:rPr>
          <w:color w:val="auto"/>
          <w:sz w:val="20"/>
          <w:szCs w:val="20"/>
          <w:bdr w:val="none" w:sz="0" w:space="0" w:color="auto" w:frame="1"/>
          <w:lang w:val="es-CO"/>
        </w:rPr>
        <w:t>violación de los derechos humanos contemplados en los artículos</w:t>
      </w:r>
      <w:r w:rsidR="00396EA9" w:rsidRPr="009E7A91">
        <w:rPr>
          <w:color w:val="auto"/>
          <w:sz w:val="20"/>
          <w:szCs w:val="20"/>
          <w:bdr w:val="none" w:sz="0" w:space="0" w:color="auto" w:frame="1"/>
          <w:lang w:val="es-CO"/>
        </w:rPr>
        <w:t xml:space="preserve"> </w:t>
      </w:r>
      <w:r w:rsidR="00C30BD6" w:rsidRPr="009E7A91">
        <w:rPr>
          <w:color w:val="auto"/>
          <w:sz w:val="20"/>
          <w:szCs w:val="20"/>
          <w:bdr w:val="none" w:sz="0" w:space="0" w:color="auto" w:frame="1"/>
          <w:lang w:val="es-CO"/>
        </w:rPr>
        <w:t xml:space="preserve">3 ( personalidad jurídica), </w:t>
      </w:r>
      <w:r w:rsidR="00051E54" w:rsidRPr="009E7A91">
        <w:rPr>
          <w:rFonts w:eastAsia="Times New Roman"/>
          <w:color w:val="auto"/>
          <w:sz w:val="20"/>
          <w:szCs w:val="20"/>
          <w:bdr w:val="none" w:sz="0" w:space="0" w:color="auto" w:frame="1"/>
          <w:lang w:val="es-CO"/>
        </w:rPr>
        <w:t xml:space="preserve">5 (derecho a la integridad personal), </w:t>
      </w:r>
      <w:r w:rsidR="00F003A9" w:rsidRPr="009E7A91">
        <w:rPr>
          <w:rFonts w:eastAsia="Times New Roman"/>
          <w:color w:val="auto"/>
          <w:sz w:val="20"/>
          <w:szCs w:val="20"/>
          <w:bdr w:val="none" w:sz="0" w:space="0" w:color="auto" w:frame="1"/>
          <w:lang w:val="es-CO"/>
        </w:rPr>
        <w:t xml:space="preserve">7 (libertad personal), </w:t>
      </w:r>
      <w:r w:rsidR="00396EA9" w:rsidRPr="009E7A91">
        <w:rPr>
          <w:color w:val="auto"/>
          <w:sz w:val="20"/>
          <w:szCs w:val="20"/>
          <w:bdr w:val="none" w:sz="0" w:space="0" w:color="auto" w:frame="1"/>
          <w:lang w:val="es-CO"/>
        </w:rPr>
        <w:t>8 (garantías judiciales)</w:t>
      </w:r>
      <w:r w:rsidR="0082132B" w:rsidRPr="009E7A91">
        <w:rPr>
          <w:color w:val="auto"/>
          <w:sz w:val="20"/>
          <w:szCs w:val="20"/>
          <w:bdr w:val="none" w:sz="0" w:space="0" w:color="auto" w:frame="1"/>
          <w:lang w:val="es-CO"/>
        </w:rPr>
        <w:t xml:space="preserve">, 11 (protección de la honra y la dignidad), </w:t>
      </w:r>
      <w:r w:rsidR="00F003A9" w:rsidRPr="009E7A91">
        <w:rPr>
          <w:color w:val="auto"/>
          <w:sz w:val="20"/>
          <w:szCs w:val="20"/>
          <w:bdr w:val="none" w:sz="0" w:space="0" w:color="auto" w:frame="1"/>
          <w:lang w:val="es-CO"/>
        </w:rPr>
        <w:t>17 (protección a la familia), 22 (</w:t>
      </w:r>
      <w:r w:rsidR="005E1C60" w:rsidRPr="009E7A91">
        <w:rPr>
          <w:color w:val="auto"/>
          <w:sz w:val="20"/>
          <w:szCs w:val="20"/>
          <w:bdr w:val="none" w:sz="0" w:space="0" w:color="auto" w:frame="1"/>
          <w:lang w:val="es-CO"/>
        </w:rPr>
        <w:t>derecho de circulación y</w:t>
      </w:r>
      <w:r w:rsidR="00F003A9" w:rsidRPr="009E7A91">
        <w:rPr>
          <w:color w:val="auto"/>
          <w:sz w:val="20"/>
          <w:szCs w:val="20"/>
          <w:bdr w:val="none" w:sz="0" w:space="0" w:color="auto" w:frame="1"/>
          <w:lang w:val="es-CO"/>
        </w:rPr>
        <w:t xml:space="preserve"> residencia), </w:t>
      </w:r>
      <w:r w:rsidR="0082132B" w:rsidRPr="009E7A91">
        <w:rPr>
          <w:color w:val="auto"/>
          <w:sz w:val="20"/>
          <w:szCs w:val="20"/>
          <w:bdr w:val="none" w:sz="0" w:space="0" w:color="auto" w:frame="1"/>
          <w:lang w:val="es-CO"/>
        </w:rPr>
        <w:t>24 (igualdad ante la ley)</w:t>
      </w:r>
      <w:r w:rsidR="00396EA9" w:rsidRPr="009E7A91">
        <w:rPr>
          <w:color w:val="auto"/>
          <w:sz w:val="20"/>
          <w:szCs w:val="20"/>
          <w:bdr w:val="none" w:sz="0" w:space="0" w:color="auto" w:frame="1"/>
          <w:lang w:val="es-CO"/>
        </w:rPr>
        <w:t xml:space="preserve"> y</w:t>
      </w:r>
      <w:r w:rsidRPr="009E7A91">
        <w:rPr>
          <w:color w:val="auto"/>
          <w:sz w:val="20"/>
          <w:szCs w:val="20"/>
          <w:bdr w:val="none" w:sz="0" w:space="0" w:color="auto" w:frame="1"/>
          <w:lang w:val="es-CO"/>
        </w:rPr>
        <w:t xml:space="preserve"> 25 (protecció</w:t>
      </w:r>
      <w:r w:rsidR="001D12CA" w:rsidRPr="009E7A91">
        <w:rPr>
          <w:color w:val="auto"/>
          <w:sz w:val="20"/>
          <w:szCs w:val="20"/>
          <w:bdr w:val="none" w:sz="0" w:space="0" w:color="auto" w:frame="1"/>
          <w:lang w:val="es-CO"/>
        </w:rPr>
        <w:t>n judicial), en relación con el</w:t>
      </w:r>
      <w:r w:rsidRPr="009E7A91">
        <w:rPr>
          <w:color w:val="auto"/>
          <w:sz w:val="20"/>
          <w:szCs w:val="20"/>
          <w:bdr w:val="none" w:sz="0" w:space="0" w:color="auto" w:frame="1"/>
          <w:lang w:val="es-CO"/>
        </w:rPr>
        <w:t xml:space="preserve"> artícul</w:t>
      </w:r>
      <w:r w:rsidR="001D12CA" w:rsidRPr="009E7A91">
        <w:rPr>
          <w:color w:val="auto"/>
          <w:sz w:val="20"/>
          <w:szCs w:val="20"/>
          <w:bdr w:val="none" w:sz="0" w:space="0" w:color="auto" w:frame="1"/>
          <w:lang w:val="es-CO"/>
        </w:rPr>
        <w:t>o</w:t>
      </w:r>
      <w:r w:rsidRPr="009E7A91">
        <w:rPr>
          <w:color w:val="auto"/>
          <w:sz w:val="20"/>
          <w:szCs w:val="20"/>
          <w:bdr w:val="none" w:sz="0" w:space="0" w:color="auto" w:frame="1"/>
          <w:lang w:val="es-CO"/>
        </w:rPr>
        <w:t xml:space="preserve"> </w:t>
      </w:r>
      <w:r w:rsidR="00051E54" w:rsidRPr="009E7A91">
        <w:rPr>
          <w:color w:val="auto"/>
          <w:sz w:val="20"/>
          <w:szCs w:val="20"/>
          <w:bdr w:val="none" w:sz="0" w:space="0" w:color="auto" w:frame="1"/>
          <w:lang w:val="es-CO"/>
        </w:rPr>
        <w:t>1</w:t>
      </w:r>
      <w:r w:rsidRPr="009E7A91">
        <w:rPr>
          <w:color w:val="auto"/>
          <w:sz w:val="20"/>
          <w:szCs w:val="20"/>
          <w:bdr w:val="none" w:sz="0" w:space="0" w:color="auto" w:frame="1"/>
          <w:lang w:val="es-CO"/>
        </w:rPr>
        <w:t xml:space="preserve"> (obligación de respetar) de la Convención Americana sobre Derechos Humanos, (en adelante “Convención”</w:t>
      </w:r>
      <w:r w:rsidR="000C7348" w:rsidRPr="009E7A91">
        <w:rPr>
          <w:color w:val="auto"/>
          <w:sz w:val="20"/>
          <w:szCs w:val="20"/>
          <w:bdr w:val="none" w:sz="0" w:space="0" w:color="auto" w:frame="1"/>
          <w:lang w:val="es-CO"/>
        </w:rPr>
        <w:t>,</w:t>
      </w:r>
      <w:r w:rsidRPr="009E7A91">
        <w:rPr>
          <w:color w:val="auto"/>
          <w:sz w:val="20"/>
          <w:szCs w:val="20"/>
          <w:bdr w:val="none" w:sz="0" w:space="0" w:color="auto" w:frame="1"/>
          <w:lang w:val="es-CO"/>
        </w:rPr>
        <w:t xml:space="preserve"> “Convenc</w:t>
      </w:r>
      <w:r w:rsidR="00B25AFE" w:rsidRPr="009E7A91">
        <w:rPr>
          <w:color w:val="auto"/>
          <w:sz w:val="20"/>
          <w:szCs w:val="20"/>
          <w:bdr w:val="none" w:sz="0" w:space="0" w:color="auto" w:frame="1"/>
          <w:lang w:val="es-CO"/>
        </w:rPr>
        <w:t>ión Americana”</w:t>
      </w:r>
      <w:r w:rsidR="000C7348" w:rsidRPr="009E7A91">
        <w:rPr>
          <w:color w:val="auto"/>
          <w:sz w:val="20"/>
          <w:szCs w:val="20"/>
          <w:bdr w:val="none" w:sz="0" w:space="0" w:color="auto" w:frame="1"/>
          <w:lang w:val="es-CO"/>
        </w:rPr>
        <w:t xml:space="preserve"> o “CADH”</w:t>
      </w:r>
      <w:r w:rsidR="00B25AFE" w:rsidRPr="009E7A91">
        <w:rPr>
          <w:color w:val="auto"/>
          <w:sz w:val="20"/>
          <w:szCs w:val="20"/>
          <w:bdr w:val="none" w:sz="0" w:space="0" w:color="auto" w:frame="1"/>
          <w:lang w:val="es-CO"/>
        </w:rPr>
        <w:t>)</w:t>
      </w:r>
      <w:r w:rsidR="002F6D4F" w:rsidRPr="009E7A91">
        <w:rPr>
          <w:color w:val="auto"/>
          <w:sz w:val="20"/>
          <w:szCs w:val="20"/>
          <w:bdr w:val="none" w:sz="0" w:space="0" w:color="auto" w:frame="1"/>
          <w:lang w:val="es-CO"/>
        </w:rPr>
        <w:t xml:space="preserve"> </w:t>
      </w:r>
      <w:r w:rsidR="002F6D4F" w:rsidRPr="009E7A91">
        <w:rPr>
          <w:sz w:val="20"/>
          <w:szCs w:val="20"/>
          <w:lang w:val="es-AR"/>
        </w:rPr>
        <w:t>y los artículos I.2.a, II y III.1 de la Convención Interamericana para la Eliminación de todas las Formas de Discriminación contra las Personas con Discapacidad</w:t>
      </w:r>
      <w:r w:rsidR="00722B2B" w:rsidRPr="009E7A91">
        <w:rPr>
          <w:sz w:val="20"/>
          <w:szCs w:val="20"/>
          <w:lang w:val="es-AR"/>
        </w:rPr>
        <w:t>,</w:t>
      </w:r>
      <w:r w:rsidR="0082132B" w:rsidRPr="009E7A91">
        <w:rPr>
          <w:color w:val="auto"/>
          <w:sz w:val="20"/>
          <w:szCs w:val="20"/>
          <w:bdr w:val="none" w:sz="0" w:space="0" w:color="auto" w:frame="1"/>
          <w:lang w:val="es-CO"/>
        </w:rPr>
        <w:t xml:space="preserve"> </w:t>
      </w:r>
      <w:r w:rsidR="00BE2641" w:rsidRPr="009E7A91">
        <w:rPr>
          <w:rFonts w:eastAsia="Times New Roman"/>
          <w:color w:val="auto"/>
          <w:sz w:val="20"/>
          <w:szCs w:val="20"/>
          <w:bdr w:val="none" w:sz="0" w:space="0" w:color="auto" w:frame="1"/>
          <w:lang w:val="es-CO"/>
        </w:rPr>
        <w:t xml:space="preserve">en perjuicio de </w:t>
      </w:r>
      <w:r w:rsidR="00F003A9" w:rsidRPr="009E7A91">
        <w:rPr>
          <w:rFonts w:eastAsia="Times New Roman"/>
          <w:color w:val="auto"/>
          <w:sz w:val="20"/>
          <w:szCs w:val="20"/>
          <w:bdr w:val="none" w:sz="0" w:space="0" w:color="auto" w:frame="1"/>
          <w:lang w:val="es-CO"/>
        </w:rPr>
        <w:t>María del Carmen Senem de Buzzi</w:t>
      </w:r>
      <w:r w:rsidR="00DC7230" w:rsidRPr="009E7A91">
        <w:rPr>
          <w:rFonts w:eastAsia="Times New Roman"/>
          <w:color w:val="auto"/>
          <w:sz w:val="20"/>
          <w:szCs w:val="20"/>
          <w:bdr w:val="none" w:sz="0" w:space="0" w:color="auto" w:frame="1"/>
          <w:lang w:val="es-CO"/>
        </w:rPr>
        <w:t xml:space="preserve"> (en adelante “presunta víctima</w:t>
      </w:r>
      <w:r w:rsidR="00722B2B" w:rsidRPr="009E7A91">
        <w:rPr>
          <w:rFonts w:eastAsia="Times New Roman"/>
          <w:color w:val="auto"/>
          <w:sz w:val="20"/>
          <w:szCs w:val="20"/>
          <w:bdr w:val="none" w:sz="0" w:space="0" w:color="auto" w:frame="1"/>
          <w:lang w:val="es-CO"/>
        </w:rPr>
        <w:t>”</w:t>
      </w:r>
      <w:r w:rsidR="00DC7230" w:rsidRPr="009E7A91">
        <w:rPr>
          <w:rFonts w:eastAsia="Times New Roman"/>
          <w:color w:val="auto"/>
          <w:sz w:val="20"/>
          <w:szCs w:val="20"/>
          <w:bdr w:val="none" w:sz="0" w:space="0" w:color="auto" w:frame="1"/>
          <w:lang w:val="es-CO"/>
        </w:rPr>
        <w:t>)</w:t>
      </w:r>
      <w:r w:rsidR="00BE2641" w:rsidRPr="009E7A91">
        <w:rPr>
          <w:rFonts w:eastAsia="Times New Roman"/>
          <w:color w:val="auto"/>
          <w:sz w:val="20"/>
          <w:szCs w:val="20"/>
          <w:bdr w:val="none" w:sz="0" w:space="0" w:color="auto" w:frame="1"/>
          <w:lang w:val="es-CO"/>
        </w:rPr>
        <w:t>.</w:t>
      </w:r>
      <w:r w:rsidR="00CB7C21" w:rsidRPr="009E7A91">
        <w:rPr>
          <w:rFonts w:eastAsia="Times New Roman"/>
          <w:color w:val="auto"/>
          <w:sz w:val="20"/>
          <w:szCs w:val="20"/>
          <w:bdr w:val="none" w:sz="0" w:space="0" w:color="auto" w:frame="1"/>
          <w:lang w:val="es-CO"/>
        </w:rPr>
        <w:t xml:space="preserve"> Lo anterior por la detención arbitraria y forzada de la señora Senem de Buzzi en un recinto psiquiátrico.</w:t>
      </w:r>
    </w:p>
    <w:p w14:paraId="20EB349C" w14:textId="77777777" w:rsidR="00931F13" w:rsidRPr="009E7A91" w:rsidRDefault="00931F13" w:rsidP="004502C1">
      <w:pPr>
        <w:tabs>
          <w:tab w:val="left" w:pos="1440"/>
        </w:tabs>
        <w:ind w:firstLine="720"/>
        <w:jc w:val="both"/>
        <w:rPr>
          <w:rFonts w:ascii="Cambria" w:eastAsia="Times New Roman" w:hAnsi="Cambria"/>
          <w:color w:val="FF0000"/>
          <w:sz w:val="20"/>
          <w:szCs w:val="20"/>
          <w:bdr w:val="none" w:sz="0" w:space="0" w:color="auto" w:frame="1"/>
          <w:lang w:val="es-CO"/>
        </w:rPr>
      </w:pPr>
    </w:p>
    <w:p w14:paraId="18FD25A8" w14:textId="293A16AD" w:rsidR="0055540B" w:rsidRPr="009E7A91" w:rsidRDefault="00922324"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sz w:val="20"/>
          <w:szCs w:val="20"/>
          <w:bdr w:val="none" w:sz="0" w:space="0" w:color="auto" w:frame="1"/>
          <w:lang w:val="es-VE"/>
        </w:rPr>
      </w:pPr>
      <w:r w:rsidRPr="009E7A91">
        <w:rPr>
          <w:sz w:val="20"/>
          <w:szCs w:val="20"/>
          <w:lang w:val="es-CO"/>
        </w:rPr>
        <w:t xml:space="preserve">El 6 de </w:t>
      </w:r>
      <w:r w:rsidR="0055540B" w:rsidRPr="009E7A91">
        <w:rPr>
          <w:sz w:val="20"/>
          <w:szCs w:val="20"/>
          <w:lang w:val="es-CO"/>
        </w:rPr>
        <w:t>octubre de 2020</w:t>
      </w:r>
      <w:r w:rsidRPr="009E7A91">
        <w:rPr>
          <w:sz w:val="20"/>
          <w:szCs w:val="20"/>
          <w:lang w:val="es-CO"/>
        </w:rPr>
        <w:t xml:space="preserve">, las partes </w:t>
      </w:r>
      <w:r w:rsidR="004502C1" w:rsidRPr="009E7A91">
        <w:rPr>
          <w:sz w:val="20"/>
          <w:szCs w:val="20"/>
          <w:lang w:val="es-CO"/>
        </w:rPr>
        <w:t>iniciaron</w:t>
      </w:r>
      <w:r w:rsidR="00524F24" w:rsidRPr="009E7A91">
        <w:rPr>
          <w:sz w:val="20"/>
          <w:szCs w:val="20"/>
          <w:lang w:val="es-CO"/>
        </w:rPr>
        <w:t xml:space="preserve"> un</w:t>
      </w:r>
      <w:r w:rsidRPr="009E7A91">
        <w:rPr>
          <w:sz w:val="20"/>
          <w:szCs w:val="20"/>
          <w:lang w:val="es-CO"/>
        </w:rPr>
        <w:t xml:space="preserve"> proceso de solución amistosa</w:t>
      </w:r>
      <w:r w:rsidR="00524F24" w:rsidRPr="009E7A91">
        <w:rPr>
          <w:sz w:val="20"/>
          <w:szCs w:val="20"/>
          <w:lang w:val="es-CO"/>
        </w:rPr>
        <w:t>,</w:t>
      </w:r>
      <w:r w:rsidRPr="009E7A91">
        <w:rPr>
          <w:sz w:val="20"/>
          <w:szCs w:val="20"/>
          <w:lang w:val="es-CO"/>
        </w:rPr>
        <w:t xml:space="preserve"> </w:t>
      </w:r>
      <w:r w:rsidR="0055540B" w:rsidRPr="009E7A91">
        <w:rPr>
          <w:rFonts w:eastAsia="Times New Roman"/>
          <w:sz w:val="20"/>
          <w:szCs w:val="20"/>
          <w:lang w:val="es-ES_tradnl"/>
        </w:rPr>
        <w:t xml:space="preserve">que se materializó en la suscripción de un acuerdo de solución amistosa </w:t>
      </w:r>
      <w:r w:rsidR="002F6D4F" w:rsidRPr="009E7A91">
        <w:rPr>
          <w:sz w:val="20"/>
          <w:szCs w:val="20"/>
          <w:lang w:val="es-AR"/>
        </w:rPr>
        <w:t xml:space="preserve">(en adelante “ASA” o “acuerdo”), </w:t>
      </w:r>
      <w:r w:rsidR="0055540B" w:rsidRPr="009E7A91">
        <w:rPr>
          <w:rFonts w:eastAsia="Times New Roman"/>
          <w:sz w:val="20"/>
          <w:szCs w:val="20"/>
          <w:lang w:val="es-ES_tradnl"/>
        </w:rPr>
        <w:t xml:space="preserve">el 6 de junio del </w:t>
      </w:r>
      <w:r w:rsidR="0055540B" w:rsidRPr="009E7A91">
        <w:rPr>
          <w:rFonts w:eastAsia="Times New Roman"/>
          <w:color w:val="auto"/>
          <w:sz w:val="20"/>
          <w:szCs w:val="20"/>
          <w:lang w:val="es-ES_tradnl"/>
        </w:rPr>
        <w:t>2022</w:t>
      </w:r>
      <w:r w:rsidR="004502C1" w:rsidRPr="009E7A91">
        <w:rPr>
          <w:rFonts w:eastAsia="Times New Roman"/>
          <w:color w:val="auto"/>
          <w:sz w:val="20"/>
          <w:szCs w:val="20"/>
          <w:lang w:val="es-ES_tradnl"/>
        </w:rPr>
        <w:t>,</w:t>
      </w:r>
      <w:r w:rsidR="0055540B" w:rsidRPr="009E7A91">
        <w:rPr>
          <w:sz w:val="20"/>
          <w:szCs w:val="20"/>
          <w:lang w:val="es-CO"/>
        </w:rPr>
        <w:t xml:space="preserve"> en el marco del acto público de reconocimiento de responsabilidad internacional celebrado en la Ciudad Autónoma de Buenos Aires. Asimismo, </w:t>
      </w:r>
      <w:r w:rsidR="0055540B" w:rsidRPr="009E7A91">
        <w:rPr>
          <w:color w:val="auto"/>
          <w:sz w:val="20"/>
          <w:szCs w:val="20"/>
          <w:lang w:val="es-CO"/>
        </w:rPr>
        <w:t xml:space="preserve">el </w:t>
      </w:r>
      <w:r w:rsidR="00BE330A" w:rsidRPr="009E7A91">
        <w:rPr>
          <w:color w:val="auto"/>
          <w:sz w:val="20"/>
          <w:szCs w:val="20"/>
          <w:lang w:val="es-CO"/>
        </w:rPr>
        <w:t>26</w:t>
      </w:r>
      <w:r w:rsidR="0055540B" w:rsidRPr="009E7A91">
        <w:rPr>
          <w:color w:val="auto"/>
          <w:sz w:val="20"/>
          <w:szCs w:val="20"/>
          <w:lang w:val="es-CO"/>
        </w:rPr>
        <w:t xml:space="preserve"> de </w:t>
      </w:r>
      <w:r w:rsidR="00BE330A" w:rsidRPr="009E7A91">
        <w:rPr>
          <w:color w:val="auto"/>
          <w:sz w:val="20"/>
          <w:szCs w:val="20"/>
          <w:lang w:val="es-CO"/>
        </w:rPr>
        <w:t>enero</w:t>
      </w:r>
      <w:r w:rsidR="0055540B" w:rsidRPr="009E7A91">
        <w:rPr>
          <w:color w:val="auto"/>
          <w:sz w:val="20"/>
          <w:szCs w:val="20"/>
          <w:lang w:val="es-CO"/>
        </w:rPr>
        <w:t xml:space="preserve"> y </w:t>
      </w:r>
      <w:r w:rsidR="00F003A9" w:rsidRPr="009E7A91">
        <w:rPr>
          <w:color w:val="auto"/>
          <w:sz w:val="20"/>
          <w:szCs w:val="20"/>
          <w:lang w:val="es-CO"/>
        </w:rPr>
        <w:t>8</w:t>
      </w:r>
      <w:r w:rsidR="0055540B" w:rsidRPr="009E7A91">
        <w:rPr>
          <w:color w:val="auto"/>
          <w:sz w:val="20"/>
          <w:szCs w:val="20"/>
          <w:lang w:val="es-CO"/>
        </w:rPr>
        <w:t xml:space="preserve"> de </w:t>
      </w:r>
      <w:r w:rsidR="00F003A9" w:rsidRPr="009E7A91">
        <w:rPr>
          <w:color w:val="auto"/>
          <w:sz w:val="20"/>
          <w:szCs w:val="20"/>
          <w:lang w:val="es-CO"/>
        </w:rPr>
        <w:t>septiembre</w:t>
      </w:r>
      <w:r w:rsidR="0055540B" w:rsidRPr="009E7A91">
        <w:rPr>
          <w:color w:val="auto"/>
          <w:sz w:val="20"/>
          <w:szCs w:val="20"/>
          <w:lang w:val="es-CO"/>
        </w:rPr>
        <w:t xml:space="preserve"> de 202</w:t>
      </w:r>
      <w:r w:rsidR="00F003A9" w:rsidRPr="009E7A91">
        <w:rPr>
          <w:color w:val="auto"/>
          <w:sz w:val="20"/>
          <w:szCs w:val="20"/>
          <w:lang w:val="es-CO"/>
        </w:rPr>
        <w:t>3</w:t>
      </w:r>
      <w:r w:rsidR="0055540B" w:rsidRPr="009E7A91">
        <w:rPr>
          <w:sz w:val="20"/>
          <w:szCs w:val="20"/>
          <w:lang w:val="es-CO"/>
        </w:rPr>
        <w:t>, respectivamente, el Estado y la parte peticionaria solicitaron la homologación de dicho acuerdo.</w:t>
      </w:r>
    </w:p>
    <w:p w14:paraId="47DA58EA" w14:textId="77777777" w:rsidR="00931F13" w:rsidRPr="009E7A91" w:rsidRDefault="00931F13"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lang w:val="es-CO"/>
        </w:rPr>
      </w:pPr>
    </w:p>
    <w:p w14:paraId="1E91DF67" w14:textId="3484A5BE" w:rsidR="00931F13" w:rsidRPr="009E7A91" w:rsidRDefault="00931F13"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CO"/>
        </w:rPr>
      </w:pPr>
      <w:r w:rsidRPr="009E7A91">
        <w:rPr>
          <w:rFonts w:ascii="Cambria" w:eastAsia="Times New Roman" w:hAnsi="Cambria"/>
          <w:sz w:val="20"/>
          <w:szCs w:val="20"/>
          <w:lang w:val="es-CO"/>
        </w:rPr>
        <w:t xml:space="preserve">En el presente informe de solución amistosa, según lo establecido en el artículo 49 de la Convención y en el artículo 40.5 del Reglamento de la Comisión, se efectúa una reseña de los hechos alegados por </w:t>
      </w:r>
      <w:r w:rsidR="00E219D7" w:rsidRPr="009E7A91">
        <w:rPr>
          <w:rFonts w:ascii="Cambria" w:eastAsia="Times New Roman" w:hAnsi="Cambria"/>
          <w:sz w:val="20"/>
          <w:szCs w:val="20"/>
          <w:lang w:val="es-CO"/>
        </w:rPr>
        <w:t>l</w:t>
      </w:r>
      <w:r w:rsidR="00B33DA6" w:rsidRPr="009E7A91">
        <w:rPr>
          <w:rFonts w:ascii="Cambria" w:eastAsia="Times New Roman" w:hAnsi="Cambria"/>
          <w:sz w:val="20"/>
          <w:szCs w:val="20"/>
          <w:lang w:val="es-CO"/>
        </w:rPr>
        <w:t>os</w:t>
      </w:r>
      <w:r w:rsidR="00E219D7" w:rsidRPr="009E7A91">
        <w:rPr>
          <w:rFonts w:ascii="Cambria" w:eastAsia="Times New Roman" w:hAnsi="Cambria"/>
          <w:sz w:val="20"/>
          <w:szCs w:val="20"/>
          <w:lang w:val="es-CO"/>
        </w:rPr>
        <w:t xml:space="preserve"> peticionari</w:t>
      </w:r>
      <w:r w:rsidR="00B33DA6" w:rsidRPr="009E7A91">
        <w:rPr>
          <w:rFonts w:ascii="Cambria" w:eastAsia="Times New Roman" w:hAnsi="Cambria"/>
          <w:sz w:val="20"/>
          <w:szCs w:val="20"/>
          <w:lang w:val="es-CO"/>
        </w:rPr>
        <w:t>os</w:t>
      </w:r>
      <w:r w:rsidRPr="009E7A91">
        <w:rPr>
          <w:rFonts w:ascii="Cambria" w:eastAsia="Times New Roman" w:hAnsi="Cambria"/>
          <w:sz w:val="20"/>
          <w:szCs w:val="20"/>
          <w:lang w:val="es-CO"/>
        </w:rPr>
        <w:t xml:space="preserve"> y se transcribe el acuerdo de s</w:t>
      </w:r>
      <w:r w:rsidR="00D60AA9" w:rsidRPr="009E7A91">
        <w:rPr>
          <w:rFonts w:ascii="Cambria" w:eastAsia="Times New Roman" w:hAnsi="Cambria"/>
          <w:sz w:val="20"/>
          <w:szCs w:val="20"/>
          <w:lang w:val="es-CO"/>
        </w:rPr>
        <w:t xml:space="preserve">olución amistosa, suscrito el </w:t>
      </w:r>
      <w:r w:rsidR="0055540B" w:rsidRPr="009E7A91">
        <w:rPr>
          <w:rFonts w:ascii="Cambria" w:eastAsia="Times New Roman" w:hAnsi="Cambria"/>
          <w:sz w:val="20"/>
          <w:szCs w:val="20"/>
          <w:lang w:val="es-CO"/>
        </w:rPr>
        <w:t>6</w:t>
      </w:r>
      <w:r w:rsidR="00D60AA9" w:rsidRPr="009E7A91">
        <w:rPr>
          <w:rFonts w:ascii="Cambria" w:eastAsia="Times New Roman" w:hAnsi="Cambria"/>
          <w:sz w:val="20"/>
          <w:szCs w:val="20"/>
          <w:lang w:val="es-CO"/>
        </w:rPr>
        <w:t xml:space="preserve"> de </w:t>
      </w:r>
      <w:r w:rsidR="0055540B" w:rsidRPr="009E7A91">
        <w:rPr>
          <w:rFonts w:ascii="Cambria" w:eastAsia="Times New Roman" w:hAnsi="Cambria"/>
          <w:sz w:val="20"/>
          <w:szCs w:val="20"/>
          <w:lang w:val="es-CO"/>
        </w:rPr>
        <w:t>junio</w:t>
      </w:r>
      <w:r w:rsidR="00D60AA9" w:rsidRPr="009E7A91">
        <w:rPr>
          <w:rFonts w:ascii="Cambria" w:eastAsia="Times New Roman" w:hAnsi="Cambria"/>
          <w:sz w:val="20"/>
          <w:szCs w:val="20"/>
          <w:lang w:val="es-CO"/>
        </w:rPr>
        <w:t xml:space="preserve"> de 20</w:t>
      </w:r>
      <w:r w:rsidR="00E219D7" w:rsidRPr="009E7A91">
        <w:rPr>
          <w:rFonts w:ascii="Cambria" w:eastAsia="Times New Roman" w:hAnsi="Cambria"/>
          <w:sz w:val="20"/>
          <w:szCs w:val="20"/>
          <w:lang w:val="es-CO"/>
        </w:rPr>
        <w:t>2</w:t>
      </w:r>
      <w:r w:rsidR="0055540B" w:rsidRPr="009E7A91">
        <w:rPr>
          <w:rFonts w:ascii="Cambria" w:eastAsia="Times New Roman" w:hAnsi="Cambria"/>
          <w:sz w:val="20"/>
          <w:szCs w:val="20"/>
          <w:lang w:val="es-CO"/>
        </w:rPr>
        <w:t>2</w:t>
      </w:r>
      <w:r w:rsidR="004502C1" w:rsidRPr="009E7A91">
        <w:rPr>
          <w:rFonts w:ascii="Cambria" w:eastAsia="Times New Roman" w:hAnsi="Cambria"/>
          <w:sz w:val="20"/>
          <w:szCs w:val="20"/>
          <w:lang w:val="es-CO"/>
        </w:rPr>
        <w:t>,</w:t>
      </w:r>
      <w:r w:rsidR="00DA30ED" w:rsidRPr="009E7A91">
        <w:rPr>
          <w:rFonts w:ascii="Cambria" w:eastAsia="Times New Roman" w:hAnsi="Cambria"/>
          <w:sz w:val="20"/>
          <w:szCs w:val="20"/>
          <w:lang w:val="es-CO"/>
        </w:rPr>
        <w:t xml:space="preserve"> por </w:t>
      </w:r>
      <w:r w:rsidR="00E219D7" w:rsidRPr="009E7A91">
        <w:rPr>
          <w:rFonts w:ascii="Cambria" w:eastAsia="Times New Roman" w:hAnsi="Cambria"/>
          <w:sz w:val="20"/>
          <w:szCs w:val="20"/>
          <w:lang w:val="es-CO"/>
        </w:rPr>
        <w:t>la</w:t>
      </w:r>
      <w:r w:rsidR="00DA30ED" w:rsidRPr="009E7A91">
        <w:rPr>
          <w:rFonts w:ascii="Cambria" w:eastAsia="Times New Roman" w:hAnsi="Cambria"/>
          <w:sz w:val="20"/>
          <w:szCs w:val="20"/>
          <w:lang w:val="es-CO"/>
        </w:rPr>
        <w:t xml:space="preserve"> </w:t>
      </w:r>
      <w:r w:rsidR="00B33DA6" w:rsidRPr="009E7A91">
        <w:rPr>
          <w:rFonts w:ascii="Cambria" w:eastAsia="Times New Roman" w:hAnsi="Cambria"/>
          <w:sz w:val="20"/>
          <w:szCs w:val="20"/>
          <w:lang w:val="es-CO"/>
        </w:rPr>
        <w:t xml:space="preserve">parte </w:t>
      </w:r>
      <w:r w:rsidR="00DA30ED" w:rsidRPr="009E7A91">
        <w:rPr>
          <w:rFonts w:ascii="Cambria" w:eastAsia="Times New Roman" w:hAnsi="Cambria"/>
          <w:sz w:val="20"/>
          <w:szCs w:val="20"/>
          <w:lang w:val="es-CO"/>
        </w:rPr>
        <w:t>peticionari</w:t>
      </w:r>
      <w:r w:rsidR="00E219D7" w:rsidRPr="009E7A91">
        <w:rPr>
          <w:rFonts w:ascii="Cambria" w:eastAsia="Times New Roman" w:hAnsi="Cambria"/>
          <w:sz w:val="20"/>
          <w:szCs w:val="20"/>
          <w:lang w:val="es-CO"/>
        </w:rPr>
        <w:t>a</w:t>
      </w:r>
      <w:r w:rsidRPr="009E7A91">
        <w:rPr>
          <w:rFonts w:ascii="Cambria" w:eastAsia="Times New Roman" w:hAnsi="Cambria"/>
          <w:sz w:val="20"/>
          <w:szCs w:val="20"/>
          <w:lang w:val="es-CO"/>
        </w:rPr>
        <w:t xml:space="preserve"> y re</w:t>
      </w:r>
      <w:r w:rsidR="00D60AA9" w:rsidRPr="009E7A91">
        <w:rPr>
          <w:rFonts w:ascii="Cambria" w:eastAsia="Times New Roman" w:hAnsi="Cambria"/>
          <w:sz w:val="20"/>
          <w:szCs w:val="20"/>
          <w:lang w:val="es-CO"/>
        </w:rPr>
        <w:t xml:space="preserve">presentantes del Estado </w:t>
      </w:r>
      <w:r w:rsidR="00BE7764" w:rsidRPr="009E7A91">
        <w:rPr>
          <w:rFonts w:ascii="Cambria" w:eastAsia="Times New Roman" w:hAnsi="Cambria"/>
          <w:sz w:val="20"/>
          <w:szCs w:val="20"/>
          <w:lang w:val="es-CO"/>
        </w:rPr>
        <w:t>argentino</w:t>
      </w:r>
      <w:r w:rsidRPr="009E7A91">
        <w:rPr>
          <w:rFonts w:ascii="Cambria" w:eastAsia="Times New Roman" w:hAnsi="Cambria"/>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5D343674" w14:textId="77777777" w:rsidR="00931F13" w:rsidRPr="009E7A91" w:rsidRDefault="00931F13" w:rsidP="004502C1">
      <w:pPr>
        <w:ind w:firstLine="720"/>
        <w:jc w:val="both"/>
        <w:rPr>
          <w:rFonts w:ascii="Cambria" w:eastAsia="Times New Roman" w:hAnsi="Cambria"/>
          <w:sz w:val="20"/>
          <w:szCs w:val="20"/>
          <w:lang w:val="es-CO"/>
        </w:rPr>
      </w:pPr>
    </w:p>
    <w:p w14:paraId="3719D748" w14:textId="77777777" w:rsidR="00931F13" w:rsidRPr="009E7A91" w:rsidRDefault="00931F13" w:rsidP="004502C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MS Mincho"/>
          <w:b/>
          <w:sz w:val="20"/>
          <w:szCs w:val="20"/>
          <w:lang w:val="es-CO"/>
        </w:rPr>
      </w:pPr>
      <w:r w:rsidRPr="009E7A91">
        <w:rPr>
          <w:rFonts w:eastAsia="MS Mincho"/>
          <w:b/>
          <w:sz w:val="20"/>
          <w:szCs w:val="20"/>
          <w:lang w:val="es-CO"/>
        </w:rPr>
        <w:t xml:space="preserve">LOS HECHOS ALEGADOS </w:t>
      </w:r>
    </w:p>
    <w:p w14:paraId="7564C882" w14:textId="77777777" w:rsidR="00BA00CC" w:rsidRPr="009E7A91" w:rsidRDefault="00BA00CC" w:rsidP="004502C1">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firstLine="720"/>
        <w:jc w:val="both"/>
        <w:rPr>
          <w:rFonts w:ascii="Cambria" w:eastAsia="MS Mincho" w:hAnsi="Cambria"/>
          <w:b/>
          <w:sz w:val="20"/>
          <w:szCs w:val="20"/>
          <w:lang w:val="es-CO"/>
        </w:rPr>
      </w:pPr>
    </w:p>
    <w:p w14:paraId="34C1E43E" w14:textId="73896E8B" w:rsidR="0019259D" w:rsidRPr="009E7A91" w:rsidRDefault="003C3A0F" w:rsidP="004502C1">
      <w:pPr>
        <w:pStyle w:val="Firstparagraph"/>
        <w:widowControl/>
        <w:numPr>
          <w:ilvl w:val="0"/>
          <w:numId w:val="55"/>
        </w:numPr>
        <w:tabs>
          <w:tab w:val="num" w:pos="720"/>
        </w:tabs>
        <w:spacing w:before="0" w:after="0"/>
        <w:ind w:left="0" w:firstLine="720"/>
        <w:rPr>
          <w:rFonts w:ascii="Cambria" w:hAnsi="Cambria"/>
          <w:szCs w:val="20"/>
          <w:lang w:val="es-AR"/>
        </w:rPr>
      </w:pPr>
      <w:r w:rsidRPr="009E7A91">
        <w:rPr>
          <w:rFonts w:ascii="Cambria" w:hAnsi="Cambria"/>
          <w:szCs w:val="20"/>
          <w:lang w:val="es-CO"/>
        </w:rPr>
        <w:t>Según lo alegado por l</w:t>
      </w:r>
      <w:r w:rsidR="003D4CFD" w:rsidRPr="009E7A91">
        <w:rPr>
          <w:rFonts w:ascii="Cambria" w:hAnsi="Cambria"/>
          <w:szCs w:val="20"/>
          <w:lang w:val="es-CO"/>
        </w:rPr>
        <w:t>a parte peticionaria</w:t>
      </w:r>
      <w:r w:rsidRPr="009E7A91">
        <w:rPr>
          <w:rFonts w:ascii="Cambria" w:hAnsi="Cambria"/>
          <w:szCs w:val="20"/>
          <w:lang w:val="es-CO"/>
        </w:rPr>
        <w:t xml:space="preserve">, </w:t>
      </w:r>
      <w:r w:rsidR="0019259D" w:rsidRPr="009E7A91">
        <w:rPr>
          <w:rFonts w:ascii="Cambria" w:hAnsi="Cambria"/>
          <w:szCs w:val="20"/>
          <w:lang w:val="es-AR"/>
        </w:rPr>
        <w:t>e</w:t>
      </w:r>
      <w:r w:rsidR="00DA7D7F" w:rsidRPr="009E7A91">
        <w:rPr>
          <w:rFonts w:ascii="Cambria" w:hAnsi="Cambria"/>
          <w:szCs w:val="20"/>
          <w:lang w:val="es-AR"/>
        </w:rPr>
        <w:t xml:space="preserve">n el año 1993 la </w:t>
      </w:r>
      <w:r w:rsidR="0019259D" w:rsidRPr="009E7A91">
        <w:rPr>
          <w:rFonts w:ascii="Cambria" w:hAnsi="Cambria"/>
          <w:szCs w:val="20"/>
          <w:lang w:val="es-AR"/>
        </w:rPr>
        <w:t>señora</w:t>
      </w:r>
      <w:r w:rsidR="00DA7D7F" w:rsidRPr="009E7A91">
        <w:rPr>
          <w:rFonts w:ascii="Cambria" w:hAnsi="Cambria"/>
          <w:szCs w:val="20"/>
          <w:lang w:val="es-AR"/>
        </w:rPr>
        <w:t xml:space="preserve"> Carmen </w:t>
      </w:r>
      <w:r w:rsidR="0019259D" w:rsidRPr="009E7A91">
        <w:rPr>
          <w:rFonts w:ascii="Cambria" w:hAnsi="Cambria"/>
          <w:szCs w:val="20"/>
          <w:lang w:val="es-AR"/>
        </w:rPr>
        <w:t>Senem de Buzzi</w:t>
      </w:r>
      <w:r w:rsidR="00DA7D7F" w:rsidRPr="009E7A91">
        <w:rPr>
          <w:rFonts w:ascii="Cambria" w:hAnsi="Cambria"/>
          <w:szCs w:val="20"/>
          <w:lang w:val="es-AR"/>
        </w:rPr>
        <w:t>, de nacionalidad brasilera, vivía de sus propios ingresos desarrollando tareas de modista</w:t>
      </w:r>
      <w:r w:rsidR="0019259D" w:rsidRPr="009E7A91">
        <w:rPr>
          <w:rFonts w:ascii="Cambria" w:hAnsi="Cambria"/>
          <w:szCs w:val="20"/>
          <w:lang w:val="es-AR"/>
        </w:rPr>
        <w:t xml:space="preserve"> y</w:t>
      </w:r>
      <w:r w:rsidR="00DA7D7F" w:rsidRPr="009E7A91">
        <w:rPr>
          <w:rFonts w:ascii="Cambria" w:hAnsi="Cambria"/>
          <w:szCs w:val="20"/>
          <w:lang w:val="es-AR"/>
        </w:rPr>
        <w:t xml:space="preserve"> </w:t>
      </w:r>
      <w:r w:rsidR="0019259D" w:rsidRPr="009E7A91">
        <w:rPr>
          <w:rFonts w:ascii="Cambria" w:hAnsi="Cambria"/>
          <w:szCs w:val="20"/>
          <w:lang w:val="es-AR"/>
        </w:rPr>
        <w:t>c</w:t>
      </w:r>
      <w:r w:rsidR="00DA7D7F" w:rsidRPr="009E7A91">
        <w:rPr>
          <w:rFonts w:ascii="Cambria" w:hAnsi="Cambria"/>
          <w:szCs w:val="20"/>
          <w:lang w:val="es-AR"/>
        </w:rPr>
        <w:t xml:space="preserve">onvivía con su hijo, Carlos Maciel Buzzi, de 19 años, y con su esposo, el </w:t>
      </w:r>
      <w:r w:rsidR="0019259D" w:rsidRPr="009E7A91">
        <w:rPr>
          <w:rFonts w:ascii="Cambria" w:hAnsi="Cambria"/>
          <w:szCs w:val="20"/>
          <w:lang w:val="es-AR"/>
        </w:rPr>
        <w:t>señor</w:t>
      </w:r>
      <w:r w:rsidR="00DA7D7F" w:rsidRPr="009E7A91">
        <w:rPr>
          <w:rFonts w:ascii="Cambria" w:hAnsi="Cambria"/>
          <w:szCs w:val="20"/>
          <w:lang w:val="es-AR"/>
        </w:rPr>
        <w:t xml:space="preserve"> José María Buzzi, en la ciudad de Buenos Aires. El 20 de octubre de ese año </w:t>
      </w:r>
      <w:r w:rsidR="0019259D" w:rsidRPr="009E7A91">
        <w:rPr>
          <w:rFonts w:ascii="Cambria" w:hAnsi="Cambria"/>
          <w:szCs w:val="20"/>
          <w:lang w:val="es-AR"/>
        </w:rPr>
        <w:t xml:space="preserve">la presunta víctima </w:t>
      </w:r>
      <w:r w:rsidR="00DA7D7F" w:rsidRPr="009E7A91">
        <w:rPr>
          <w:rFonts w:ascii="Cambria" w:hAnsi="Cambria"/>
          <w:szCs w:val="20"/>
          <w:lang w:val="es-AR"/>
        </w:rPr>
        <w:t xml:space="preserve">acudió a la Asesoría de Menores e Incapaces Nº 1 de la Ciudad de Buenos Aires con la intención de solicitar ayuda médica para enfrentar la adicción a las drogas que padecía su hijo. A raíz de esta actuación, comenzó a intervenir el Juzgado Nacional en lo Civil Nº 77. </w:t>
      </w:r>
    </w:p>
    <w:p w14:paraId="397498E1" w14:textId="77777777" w:rsidR="0050573D" w:rsidRPr="009E7A91" w:rsidRDefault="0050573D" w:rsidP="004502C1">
      <w:pPr>
        <w:pStyle w:val="TextBody"/>
        <w:spacing w:before="0" w:after="0"/>
        <w:rPr>
          <w:rFonts w:ascii="Cambria" w:hAnsi="Cambria"/>
          <w:szCs w:val="20"/>
          <w:lang w:val="es-AR"/>
        </w:rPr>
      </w:pPr>
    </w:p>
    <w:p w14:paraId="2C572A12" w14:textId="7EA6381E" w:rsidR="00286A95" w:rsidRPr="009E7A91" w:rsidRDefault="0019259D" w:rsidP="004502C1">
      <w:pPr>
        <w:pStyle w:val="Firstparagraph"/>
        <w:widowControl/>
        <w:numPr>
          <w:ilvl w:val="0"/>
          <w:numId w:val="55"/>
        </w:numPr>
        <w:tabs>
          <w:tab w:val="num" w:pos="720"/>
        </w:tabs>
        <w:spacing w:before="0" w:after="0"/>
        <w:ind w:left="0" w:firstLine="720"/>
        <w:rPr>
          <w:rFonts w:ascii="Cambria" w:hAnsi="Cambria"/>
          <w:szCs w:val="20"/>
          <w:lang w:val="es-AR"/>
        </w:rPr>
      </w:pPr>
      <w:r w:rsidRPr="009E7A91">
        <w:rPr>
          <w:rFonts w:ascii="Cambria" w:hAnsi="Cambria"/>
          <w:szCs w:val="20"/>
          <w:lang w:val="es-AR"/>
        </w:rPr>
        <w:t>Alegó la parte peticionaria que</w:t>
      </w:r>
      <w:r w:rsidR="005E1C60" w:rsidRPr="009E7A91">
        <w:rPr>
          <w:rFonts w:ascii="Cambria" w:hAnsi="Cambria"/>
          <w:szCs w:val="20"/>
          <w:lang w:val="es-AR"/>
        </w:rPr>
        <w:t>,</w:t>
      </w:r>
      <w:r w:rsidRPr="009E7A91">
        <w:rPr>
          <w:rFonts w:ascii="Cambria" w:hAnsi="Cambria"/>
          <w:szCs w:val="20"/>
          <w:lang w:val="es-AR"/>
        </w:rPr>
        <w:t xml:space="preserve"> </w:t>
      </w:r>
      <w:r w:rsidR="00DA7D7F" w:rsidRPr="009E7A91">
        <w:rPr>
          <w:rFonts w:ascii="Cambria" w:hAnsi="Cambria"/>
          <w:szCs w:val="20"/>
          <w:lang w:val="es-AR"/>
        </w:rPr>
        <w:t>el 22 de octubre de 1993 la jueza Marta del Rosario Mattera ordenó que el Cuerpo Médico Forense dictamin</w:t>
      </w:r>
      <w:r w:rsidR="00CB7C21" w:rsidRPr="009E7A91">
        <w:rPr>
          <w:rFonts w:ascii="Cambria" w:hAnsi="Cambria"/>
          <w:szCs w:val="20"/>
          <w:lang w:val="es-AR"/>
        </w:rPr>
        <w:t>ara</w:t>
      </w:r>
      <w:r w:rsidR="00DA7D7F" w:rsidRPr="009E7A91">
        <w:rPr>
          <w:rFonts w:ascii="Cambria" w:hAnsi="Cambria"/>
          <w:szCs w:val="20"/>
          <w:lang w:val="es-AR"/>
        </w:rPr>
        <w:t xml:space="preserve"> si el joven padecía de enfermedad o deficiencia mental y si ello incidía en forma habitual en sus aptitudes para dirigir su persona o administrar sus bienes. La jueza citó a ambos padres y al hijo para una audiencia, que se realizó el 5 de noviembre de 1993. En el marco de dicha audiencia se produjo una discusión entre </w:t>
      </w:r>
      <w:r w:rsidRPr="009E7A91">
        <w:rPr>
          <w:rFonts w:ascii="Cambria" w:hAnsi="Cambria"/>
          <w:szCs w:val="20"/>
          <w:lang w:val="es-AR"/>
        </w:rPr>
        <w:t>la señora Carmen Senem de Buzzi y su hijo</w:t>
      </w:r>
      <w:r w:rsidR="00DA7D7F" w:rsidRPr="009E7A91">
        <w:rPr>
          <w:rFonts w:ascii="Cambria" w:hAnsi="Cambria"/>
          <w:szCs w:val="20"/>
          <w:lang w:val="es-AR"/>
        </w:rPr>
        <w:t>, ante la cual la jueza le ordenó a esta última que se retir</w:t>
      </w:r>
      <w:r w:rsidR="00CB7C21" w:rsidRPr="009E7A91">
        <w:rPr>
          <w:rFonts w:ascii="Cambria" w:hAnsi="Cambria"/>
          <w:szCs w:val="20"/>
          <w:lang w:val="es-AR"/>
        </w:rPr>
        <w:t>ara</w:t>
      </w:r>
      <w:r w:rsidR="00DA7D7F" w:rsidRPr="009E7A91">
        <w:rPr>
          <w:rFonts w:ascii="Cambria" w:hAnsi="Cambria"/>
          <w:szCs w:val="20"/>
          <w:lang w:val="es-AR"/>
        </w:rPr>
        <w:t xml:space="preserve"> del despacho y esper</w:t>
      </w:r>
      <w:r w:rsidR="00CB7C21" w:rsidRPr="009E7A91">
        <w:rPr>
          <w:rFonts w:ascii="Cambria" w:hAnsi="Cambria"/>
          <w:szCs w:val="20"/>
          <w:lang w:val="es-AR"/>
        </w:rPr>
        <w:t>ara</w:t>
      </w:r>
      <w:r w:rsidR="00DA7D7F" w:rsidRPr="009E7A91">
        <w:rPr>
          <w:rFonts w:ascii="Cambria" w:hAnsi="Cambria"/>
          <w:szCs w:val="20"/>
          <w:lang w:val="es-AR"/>
        </w:rPr>
        <w:t xml:space="preserve"> sola en una sala contigua, donde mantuvo una breve charla sobre el conflicto familiar con una asistente social. Transcurrido algún tiempo, la jueza indicó que, a continuación, </w:t>
      </w:r>
      <w:r w:rsidR="0050573D" w:rsidRPr="009E7A91">
        <w:rPr>
          <w:rFonts w:ascii="Cambria" w:hAnsi="Cambria"/>
          <w:szCs w:val="20"/>
          <w:lang w:val="es-AR"/>
        </w:rPr>
        <w:t>la señora Carmen Senem de Buzzi</w:t>
      </w:r>
      <w:r w:rsidR="00DA7D7F" w:rsidRPr="009E7A91">
        <w:rPr>
          <w:rFonts w:ascii="Cambria" w:hAnsi="Cambria"/>
          <w:szCs w:val="20"/>
          <w:lang w:val="es-AR"/>
        </w:rPr>
        <w:t xml:space="preserve"> sería entrevistada por un médico psiquiatra del equipo forense</w:t>
      </w:r>
      <w:r w:rsidR="0050573D" w:rsidRPr="009E7A91">
        <w:rPr>
          <w:rFonts w:ascii="Cambria" w:hAnsi="Cambria"/>
          <w:szCs w:val="20"/>
          <w:lang w:val="es-AR"/>
        </w:rPr>
        <w:t xml:space="preserve">. La entrevista </w:t>
      </w:r>
      <w:r w:rsidRPr="009E7A91">
        <w:rPr>
          <w:rFonts w:ascii="Cambria" w:hAnsi="Cambria"/>
          <w:szCs w:val="20"/>
          <w:lang w:val="es-AR"/>
        </w:rPr>
        <w:t>duró apenas 10 minutos y</w:t>
      </w:r>
      <w:r w:rsidR="0050573D" w:rsidRPr="009E7A91">
        <w:rPr>
          <w:rFonts w:ascii="Cambria" w:hAnsi="Cambria"/>
          <w:szCs w:val="20"/>
          <w:lang w:val="es-AR"/>
        </w:rPr>
        <w:t xml:space="preserve">, seguidamente, </w:t>
      </w:r>
      <w:r w:rsidRPr="009E7A91">
        <w:rPr>
          <w:rFonts w:ascii="Cambria" w:hAnsi="Cambria"/>
          <w:szCs w:val="20"/>
          <w:lang w:val="es-AR"/>
        </w:rPr>
        <w:t xml:space="preserve">la señora fue trasladada en una ambulancia </w:t>
      </w:r>
      <w:r w:rsidRPr="009E7A91">
        <w:rPr>
          <w:rFonts w:ascii="Cambria" w:hAnsi="Cambria"/>
          <w:szCs w:val="20"/>
          <w:lang w:val="es-AR"/>
        </w:rPr>
        <w:lastRenderedPageBreak/>
        <w:t xml:space="preserve">hacia la clínica psiquiátrica “Santa Clara” en la provincia de Buenos Aires, institución dependiente de la obra social estatal para jubilados de la que ella era afiliada </w:t>
      </w:r>
      <w:r w:rsidR="00F43BC3" w:rsidRPr="009E7A91">
        <w:rPr>
          <w:rFonts w:ascii="Cambria" w:hAnsi="Cambria"/>
          <w:szCs w:val="20"/>
          <w:lang w:val="es-AR"/>
        </w:rPr>
        <w:t xml:space="preserve">dónde </w:t>
      </w:r>
      <w:r w:rsidR="00DD433F" w:rsidRPr="009E7A91">
        <w:rPr>
          <w:rFonts w:ascii="Cambria" w:hAnsi="Cambria"/>
          <w:szCs w:val="20"/>
          <w:lang w:val="es-AR"/>
        </w:rPr>
        <w:t>fue</w:t>
      </w:r>
      <w:r w:rsidR="00F43BC3" w:rsidRPr="009E7A91">
        <w:rPr>
          <w:rFonts w:ascii="Cambria" w:hAnsi="Cambria"/>
          <w:szCs w:val="20"/>
          <w:lang w:val="es-AR"/>
        </w:rPr>
        <w:t xml:space="preserve"> internada sin su consentimiento.</w:t>
      </w:r>
    </w:p>
    <w:p w14:paraId="72980322" w14:textId="77777777" w:rsidR="0019259D" w:rsidRPr="009E7A91" w:rsidRDefault="0019259D" w:rsidP="004502C1">
      <w:pPr>
        <w:pStyle w:val="TextBody"/>
        <w:spacing w:before="0" w:after="0"/>
        <w:rPr>
          <w:rFonts w:ascii="Cambria" w:hAnsi="Cambria"/>
          <w:szCs w:val="20"/>
          <w:lang w:val="es-AR"/>
        </w:rPr>
      </w:pPr>
    </w:p>
    <w:p w14:paraId="4493775F" w14:textId="33D90BC2" w:rsidR="00DA6F74" w:rsidRPr="009E7A91" w:rsidRDefault="00DA6F74" w:rsidP="004502C1">
      <w:pPr>
        <w:pStyle w:val="TextBody"/>
        <w:numPr>
          <w:ilvl w:val="0"/>
          <w:numId w:val="55"/>
        </w:numPr>
        <w:spacing w:before="0" w:after="0"/>
        <w:ind w:left="0" w:firstLine="851"/>
        <w:rPr>
          <w:rFonts w:ascii="Cambria" w:hAnsi="Cambria"/>
          <w:szCs w:val="20"/>
          <w:lang w:val="es-AR"/>
        </w:rPr>
      </w:pPr>
      <w:r w:rsidRPr="009E7A91">
        <w:rPr>
          <w:rFonts w:ascii="Cambria" w:hAnsi="Cambria"/>
          <w:szCs w:val="20"/>
          <w:lang w:val="es-AR"/>
        </w:rPr>
        <w:t xml:space="preserve">Los peticionarios argumentaron que la presunta víctima nunca comprendió las razones de su internación a raíz de que su lengua materna es el portugués. Además, indicaron que la señora </w:t>
      </w:r>
      <w:r w:rsidR="0050573D" w:rsidRPr="009E7A91">
        <w:rPr>
          <w:rFonts w:ascii="Cambria" w:hAnsi="Cambria"/>
          <w:szCs w:val="20"/>
          <w:lang w:val="es-AR"/>
        </w:rPr>
        <w:t xml:space="preserve">Carmen </w:t>
      </w:r>
      <w:r w:rsidRPr="009E7A91">
        <w:rPr>
          <w:rFonts w:ascii="Cambria" w:hAnsi="Cambria"/>
          <w:szCs w:val="20"/>
          <w:lang w:val="es-AR"/>
        </w:rPr>
        <w:t xml:space="preserve">Senem de Buzzi fue trasladada, </w:t>
      </w:r>
      <w:r w:rsidR="0050573D" w:rsidRPr="009E7A91">
        <w:rPr>
          <w:rFonts w:ascii="Cambria" w:hAnsi="Cambria"/>
          <w:szCs w:val="20"/>
          <w:lang w:val="es-AR"/>
        </w:rPr>
        <w:t>sin su consentimiento</w:t>
      </w:r>
      <w:r w:rsidRPr="009E7A91">
        <w:rPr>
          <w:rFonts w:ascii="Cambria" w:hAnsi="Cambria"/>
          <w:szCs w:val="20"/>
          <w:lang w:val="es-AR"/>
        </w:rPr>
        <w:t xml:space="preserve">, a una clínica psiquiátrica donde permaneció detenida por casi cinco meses. </w:t>
      </w:r>
      <w:r w:rsidR="0050573D" w:rsidRPr="009E7A91">
        <w:rPr>
          <w:rFonts w:ascii="Cambria" w:hAnsi="Cambria"/>
          <w:szCs w:val="20"/>
          <w:lang w:val="es-AR"/>
        </w:rPr>
        <w:t>Señaló la parte peticionaria que d</w:t>
      </w:r>
      <w:r w:rsidRPr="009E7A91">
        <w:rPr>
          <w:rFonts w:ascii="Cambria" w:hAnsi="Cambria"/>
          <w:szCs w:val="20"/>
          <w:lang w:val="es-AR"/>
        </w:rPr>
        <w:t>urante los primeros 15 días estuvo completamente aislada sin tener contacto con el mundo exterior</w:t>
      </w:r>
      <w:r w:rsidR="00DD433F" w:rsidRPr="009E7A91">
        <w:rPr>
          <w:rFonts w:ascii="Cambria" w:hAnsi="Cambria"/>
          <w:szCs w:val="20"/>
          <w:lang w:val="es-AR"/>
        </w:rPr>
        <w:t>,</w:t>
      </w:r>
      <w:r w:rsidRPr="009E7A91">
        <w:rPr>
          <w:rFonts w:ascii="Cambria" w:hAnsi="Cambria"/>
          <w:szCs w:val="20"/>
          <w:lang w:val="es-AR"/>
        </w:rPr>
        <w:t xml:space="preserve"> ni con su familia</w:t>
      </w:r>
      <w:r w:rsidR="00DD433F" w:rsidRPr="009E7A91">
        <w:rPr>
          <w:rFonts w:ascii="Cambria" w:hAnsi="Cambria"/>
          <w:szCs w:val="20"/>
          <w:lang w:val="es-AR"/>
        </w:rPr>
        <w:t>,</w:t>
      </w:r>
      <w:r w:rsidR="0050573D" w:rsidRPr="009E7A91">
        <w:rPr>
          <w:rFonts w:ascii="Cambria" w:hAnsi="Cambria"/>
          <w:szCs w:val="20"/>
          <w:lang w:val="es-AR"/>
        </w:rPr>
        <w:t xml:space="preserve"> y </w:t>
      </w:r>
      <w:r w:rsidRPr="009E7A91">
        <w:rPr>
          <w:rFonts w:ascii="Cambria" w:hAnsi="Cambria"/>
          <w:szCs w:val="20"/>
          <w:lang w:val="es-AR"/>
        </w:rPr>
        <w:t>que la internación en la clínica se prolongó por 4 meses y 25 días</w:t>
      </w:r>
      <w:r w:rsidR="0050573D" w:rsidRPr="009E7A91">
        <w:rPr>
          <w:rFonts w:ascii="Cambria" w:hAnsi="Cambria"/>
          <w:szCs w:val="20"/>
          <w:lang w:val="es-AR"/>
        </w:rPr>
        <w:t xml:space="preserve"> y que </w:t>
      </w:r>
      <w:r w:rsidRPr="009E7A91">
        <w:rPr>
          <w:rFonts w:ascii="Cambria" w:hAnsi="Cambria"/>
          <w:szCs w:val="20"/>
          <w:lang w:val="es-AR"/>
        </w:rPr>
        <w:t xml:space="preserve">durante </w:t>
      </w:r>
      <w:r w:rsidR="0050573D" w:rsidRPr="009E7A91">
        <w:rPr>
          <w:rFonts w:ascii="Cambria" w:hAnsi="Cambria"/>
          <w:szCs w:val="20"/>
          <w:lang w:val="es-AR"/>
        </w:rPr>
        <w:t>ese per</w:t>
      </w:r>
      <w:r w:rsidR="00DD433F" w:rsidRPr="009E7A91">
        <w:rPr>
          <w:rFonts w:ascii="Cambria" w:hAnsi="Cambria"/>
          <w:szCs w:val="20"/>
          <w:lang w:val="es-AR"/>
        </w:rPr>
        <w:t>í</w:t>
      </w:r>
      <w:r w:rsidR="0050573D" w:rsidRPr="009E7A91">
        <w:rPr>
          <w:rFonts w:ascii="Cambria" w:hAnsi="Cambria"/>
          <w:szCs w:val="20"/>
          <w:lang w:val="es-AR"/>
        </w:rPr>
        <w:t>odo de tiempo</w:t>
      </w:r>
      <w:r w:rsidRPr="009E7A91">
        <w:rPr>
          <w:rFonts w:ascii="Cambria" w:hAnsi="Cambria"/>
          <w:szCs w:val="20"/>
          <w:lang w:val="es-AR"/>
        </w:rPr>
        <w:t xml:space="preserve"> no contó con permisos de salida o paseos, ni con la posibilidad de proseguir con su trabajo. Asimismo, </w:t>
      </w:r>
      <w:r w:rsidR="0050573D" w:rsidRPr="009E7A91">
        <w:rPr>
          <w:rFonts w:ascii="Cambria" w:hAnsi="Cambria"/>
          <w:szCs w:val="20"/>
          <w:lang w:val="es-AR"/>
        </w:rPr>
        <w:t xml:space="preserve">mencionó que </w:t>
      </w:r>
      <w:r w:rsidRPr="009E7A91">
        <w:rPr>
          <w:rFonts w:ascii="Cambria" w:hAnsi="Cambria"/>
          <w:szCs w:val="20"/>
          <w:lang w:val="es-AR"/>
        </w:rPr>
        <w:t xml:space="preserve">el personal de la clínica nunca le brindó información sobre su </w:t>
      </w:r>
      <w:r w:rsidR="0050573D" w:rsidRPr="009E7A91">
        <w:rPr>
          <w:rFonts w:ascii="Cambria" w:hAnsi="Cambria"/>
          <w:szCs w:val="20"/>
          <w:lang w:val="es-AR"/>
        </w:rPr>
        <w:t>tratamiento</w:t>
      </w:r>
      <w:r w:rsidRPr="009E7A91">
        <w:rPr>
          <w:rFonts w:ascii="Cambria" w:hAnsi="Cambria"/>
          <w:szCs w:val="20"/>
          <w:lang w:val="es-AR"/>
        </w:rPr>
        <w:t xml:space="preserve"> y jamás recibió atención médica </w:t>
      </w:r>
      <w:r w:rsidR="0050573D" w:rsidRPr="009E7A91">
        <w:rPr>
          <w:rFonts w:ascii="Cambria" w:hAnsi="Cambria"/>
          <w:szCs w:val="20"/>
          <w:lang w:val="es-AR"/>
        </w:rPr>
        <w:t>adecuada,</w:t>
      </w:r>
      <w:r w:rsidRPr="009E7A91">
        <w:rPr>
          <w:rFonts w:ascii="Cambria" w:hAnsi="Cambria"/>
          <w:szCs w:val="20"/>
          <w:lang w:val="es-AR"/>
        </w:rPr>
        <w:t xml:space="preserve"> sino que, por el contrario, fue obligada a consumir medicación molida que desconocía, bajo amenaza de chaleco de fuerza y nuevo aislamiento. </w:t>
      </w:r>
      <w:r w:rsidR="0050573D" w:rsidRPr="009E7A91">
        <w:rPr>
          <w:rFonts w:ascii="Cambria" w:hAnsi="Cambria"/>
          <w:szCs w:val="20"/>
          <w:lang w:val="es-AR"/>
        </w:rPr>
        <w:t>Finalmente, l</w:t>
      </w:r>
      <w:r w:rsidRPr="009E7A91">
        <w:rPr>
          <w:rFonts w:ascii="Cambria" w:hAnsi="Cambria"/>
          <w:szCs w:val="20"/>
          <w:lang w:val="es-AR"/>
        </w:rPr>
        <w:t xml:space="preserve">os peticionarios indicaron </w:t>
      </w:r>
      <w:r w:rsidR="0050573D" w:rsidRPr="009E7A91">
        <w:rPr>
          <w:rFonts w:ascii="Cambria" w:hAnsi="Cambria"/>
          <w:szCs w:val="20"/>
          <w:lang w:val="es-AR"/>
        </w:rPr>
        <w:t>que,</w:t>
      </w:r>
      <w:r w:rsidRPr="009E7A91">
        <w:rPr>
          <w:rFonts w:ascii="Cambria" w:hAnsi="Cambria"/>
          <w:szCs w:val="20"/>
          <w:lang w:val="es-AR"/>
        </w:rPr>
        <w:t xml:space="preserve"> a lo largo de su internación, debió sobrevivir encerrada en condiciones precarias de salud, mal alimentada y se la forzó a una convivencia angustiante en un medio manicomial, extraño y hostil, donde contrajo enfermedades de piel e infecciones urinarias, piojos, cistitis y un deplorable estado general, por la falta de higiene del lugar.</w:t>
      </w:r>
    </w:p>
    <w:p w14:paraId="32564200" w14:textId="77777777" w:rsidR="00DA6F74" w:rsidRPr="009E7A91" w:rsidRDefault="00DA6F74" w:rsidP="004502C1">
      <w:pPr>
        <w:pStyle w:val="TextBody"/>
        <w:spacing w:before="0" w:after="0"/>
        <w:ind w:left="851"/>
        <w:rPr>
          <w:rFonts w:ascii="Cambria" w:hAnsi="Cambria"/>
          <w:szCs w:val="20"/>
          <w:lang w:val="es-AR"/>
        </w:rPr>
      </w:pPr>
    </w:p>
    <w:p w14:paraId="547A1241" w14:textId="5A48EF92" w:rsidR="00722AA5" w:rsidRPr="009E7A91" w:rsidRDefault="00DA6F74" w:rsidP="004502C1">
      <w:pPr>
        <w:pStyle w:val="TextBody"/>
        <w:numPr>
          <w:ilvl w:val="0"/>
          <w:numId w:val="55"/>
        </w:numPr>
        <w:spacing w:before="0" w:after="0"/>
        <w:ind w:left="0" w:firstLine="851"/>
        <w:rPr>
          <w:rFonts w:ascii="Cambria" w:hAnsi="Cambria"/>
          <w:szCs w:val="20"/>
          <w:lang w:val="es-AR"/>
        </w:rPr>
      </w:pPr>
      <w:r w:rsidRPr="009E7A91">
        <w:rPr>
          <w:rFonts w:ascii="Cambria" w:hAnsi="Cambria"/>
          <w:szCs w:val="20"/>
          <w:lang w:val="es-AR"/>
        </w:rPr>
        <w:t>Los peticionarios indicaron que</w:t>
      </w:r>
      <w:r w:rsidR="00DD433F" w:rsidRPr="009E7A91">
        <w:rPr>
          <w:rFonts w:ascii="Cambria" w:hAnsi="Cambria"/>
          <w:szCs w:val="20"/>
          <w:lang w:val="es-AR"/>
        </w:rPr>
        <w:t>,</w:t>
      </w:r>
      <w:r w:rsidRPr="009E7A91">
        <w:rPr>
          <w:rFonts w:ascii="Cambria" w:hAnsi="Cambria"/>
          <w:szCs w:val="20"/>
          <w:lang w:val="es-AR"/>
        </w:rPr>
        <w:t xml:space="preserve"> en lo que respecta la actuación del sistema judicial, los defensores públicos no se contactaron nunca con ella</w:t>
      </w:r>
      <w:r w:rsidR="00DD433F" w:rsidRPr="009E7A91">
        <w:rPr>
          <w:rFonts w:ascii="Cambria" w:hAnsi="Cambria"/>
          <w:szCs w:val="20"/>
          <w:lang w:val="es-AR"/>
        </w:rPr>
        <w:t>,</w:t>
      </w:r>
      <w:r w:rsidRPr="009E7A91">
        <w:rPr>
          <w:rFonts w:ascii="Cambria" w:hAnsi="Cambria"/>
          <w:szCs w:val="20"/>
          <w:lang w:val="es-AR"/>
        </w:rPr>
        <w:t xml:space="preserve"> ni realizaron los actos procesales eficaces y adecuados para defenderla. </w:t>
      </w:r>
      <w:r w:rsidR="00722AA5" w:rsidRPr="009E7A91">
        <w:rPr>
          <w:rFonts w:ascii="Cambria" w:hAnsi="Cambria"/>
          <w:szCs w:val="20"/>
          <w:lang w:val="es-AR"/>
        </w:rPr>
        <w:t>Además, se alegó que ninguna autoridad judicial</w:t>
      </w:r>
      <w:r w:rsidRPr="009E7A91">
        <w:rPr>
          <w:rFonts w:ascii="Cambria" w:hAnsi="Cambria"/>
          <w:szCs w:val="20"/>
          <w:lang w:val="es-AR"/>
        </w:rPr>
        <w:t xml:space="preserve"> controló la internación, ni veló adecuadamente por sus derechos</w:t>
      </w:r>
      <w:r w:rsidR="00722AA5" w:rsidRPr="009E7A91">
        <w:rPr>
          <w:rFonts w:ascii="Cambria" w:hAnsi="Cambria"/>
          <w:szCs w:val="20"/>
          <w:lang w:val="es-AR"/>
        </w:rPr>
        <w:t xml:space="preserve"> y que l</w:t>
      </w:r>
      <w:r w:rsidR="00BE6387" w:rsidRPr="009E7A91">
        <w:rPr>
          <w:rFonts w:ascii="Cambria" w:hAnsi="Cambria"/>
          <w:szCs w:val="20"/>
          <w:lang w:val="es-AR"/>
        </w:rPr>
        <w:t xml:space="preserve">a </w:t>
      </w:r>
      <w:r w:rsidR="00722AA5" w:rsidRPr="009E7A91">
        <w:rPr>
          <w:rFonts w:ascii="Cambria" w:hAnsi="Cambria"/>
          <w:szCs w:val="20"/>
          <w:lang w:val="es-AR"/>
        </w:rPr>
        <w:t>señora Carmen Senem de Buzzi</w:t>
      </w:r>
      <w:r w:rsidR="00BE6387" w:rsidRPr="009E7A91">
        <w:rPr>
          <w:rFonts w:ascii="Cambria" w:hAnsi="Cambria"/>
          <w:szCs w:val="20"/>
          <w:lang w:val="es-AR"/>
        </w:rPr>
        <w:t xml:space="preserve"> nunca fue notificada de modo fehaciente de la resolución que disponía su internación, lo cual hizo imposible que se pudiera oponer a ella. </w:t>
      </w:r>
    </w:p>
    <w:p w14:paraId="3A85054A" w14:textId="77777777" w:rsidR="00722AA5" w:rsidRPr="009E7A91" w:rsidRDefault="00722AA5" w:rsidP="004502C1">
      <w:pPr>
        <w:pStyle w:val="TextBody"/>
        <w:spacing w:before="0" w:after="0"/>
        <w:rPr>
          <w:rFonts w:ascii="Cambria" w:hAnsi="Cambria"/>
          <w:szCs w:val="20"/>
          <w:lang w:val="es-AR"/>
        </w:rPr>
      </w:pPr>
    </w:p>
    <w:p w14:paraId="56E93ED2" w14:textId="25FEFBF9" w:rsidR="005E1C60" w:rsidRPr="009E7A91" w:rsidRDefault="00BE6387" w:rsidP="004502C1">
      <w:pPr>
        <w:pStyle w:val="TextBody"/>
        <w:numPr>
          <w:ilvl w:val="0"/>
          <w:numId w:val="55"/>
        </w:numPr>
        <w:spacing w:before="0" w:after="0"/>
        <w:ind w:left="0" w:firstLine="851"/>
        <w:rPr>
          <w:rFonts w:ascii="Cambria" w:hAnsi="Cambria"/>
          <w:szCs w:val="20"/>
          <w:lang w:val="es-AR"/>
        </w:rPr>
      </w:pPr>
      <w:r w:rsidRPr="009E7A91">
        <w:rPr>
          <w:rFonts w:ascii="Cambria" w:hAnsi="Cambria"/>
          <w:szCs w:val="20"/>
          <w:lang w:val="es-AR"/>
        </w:rPr>
        <w:t>El 14 de diciembre de 1993</w:t>
      </w:r>
      <w:r w:rsidR="00DD433F" w:rsidRPr="009E7A91">
        <w:rPr>
          <w:rFonts w:ascii="Cambria" w:hAnsi="Cambria"/>
          <w:szCs w:val="20"/>
          <w:lang w:val="es-AR"/>
        </w:rPr>
        <w:t>,</w:t>
      </w:r>
      <w:r w:rsidRPr="009E7A91">
        <w:rPr>
          <w:rFonts w:ascii="Cambria" w:hAnsi="Cambria"/>
          <w:szCs w:val="20"/>
          <w:lang w:val="es-AR"/>
        </w:rPr>
        <w:t xml:space="preserve"> el juzgado notificó al </w:t>
      </w:r>
      <w:r w:rsidR="00722AA5" w:rsidRPr="009E7A91">
        <w:rPr>
          <w:rFonts w:ascii="Cambria" w:hAnsi="Cambria"/>
          <w:szCs w:val="20"/>
          <w:lang w:val="es-AR"/>
        </w:rPr>
        <w:t>C</w:t>
      </w:r>
      <w:r w:rsidRPr="009E7A91">
        <w:rPr>
          <w:rFonts w:ascii="Cambria" w:hAnsi="Cambria"/>
          <w:szCs w:val="20"/>
          <w:lang w:val="es-AR"/>
        </w:rPr>
        <w:t xml:space="preserve">urador </w:t>
      </w:r>
      <w:r w:rsidR="00722AA5" w:rsidRPr="009E7A91">
        <w:rPr>
          <w:rFonts w:ascii="Cambria" w:hAnsi="Cambria"/>
          <w:szCs w:val="20"/>
          <w:lang w:val="es-AR"/>
        </w:rPr>
        <w:t>O</w:t>
      </w:r>
      <w:r w:rsidRPr="009E7A91">
        <w:rPr>
          <w:rFonts w:ascii="Cambria" w:hAnsi="Cambria"/>
          <w:szCs w:val="20"/>
          <w:lang w:val="es-AR"/>
        </w:rPr>
        <w:t>ficial para que tom</w:t>
      </w:r>
      <w:r w:rsidR="00DD433F" w:rsidRPr="009E7A91">
        <w:rPr>
          <w:rFonts w:ascii="Cambria" w:hAnsi="Cambria"/>
          <w:szCs w:val="20"/>
          <w:lang w:val="es-AR"/>
        </w:rPr>
        <w:t>ara</w:t>
      </w:r>
      <w:r w:rsidRPr="009E7A91">
        <w:rPr>
          <w:rFonts w:ascii="Cambria" w:hAnsi="Cambria"/>
          <w:szCs w:val="20"/>
          <w:lang w:val="es-AR"/>
        </w:rPr>
        <w:t xml:space="preserve"> la intervención. Pese a ello, </w:t>
      </w:r>
      <w:r w:rsidR="00722AA5" w:rsidRPr="009E7A91">
        <w:rPr>
          <w:rFonts w:ascii="Cambria" w:hAnsi="Cambria"/>
          <w:szCs w:val="20"/>
          <w:lang w:val="es-AR"/>
        </w:rPr>
        <w:t xml:space="preserve">manifestó la parte peticionaria que </w:t>
      </w:r>
      <w:r w:rsidRPr="009E7A91">
        <w:rPr>
          <w:rFonts w:ascii="Cambria" w:hAnsi="Cambria"/>
          <w:szCs w:val="20"/>
          <w:lang w:val="es-AR"/>
        </w:rPr>
        <w:t xml:space="preserve">la curadora designada se </w:t>
      </w:r>
      <w:r w:rsidR="00DD433F" w:rsidRPr="009E7A91">
        <w:rPr>
          <w:rFonts w:ascii="Cambria" w:hAnsi="Cambria"/>
          <w:szCs w:val="20"/>
          <w:lang w:val="es-AR"/>
        </w:rPr>
        <w:t>apersonó</w:t>
      </w:r>
      <w:r w:rsidRPr="009E7A91">
        <w:rPr>
          <w:rFonts w:ascii="Cambria" w:hAnsi="Cambria"/>
          <w:szCs w:val="20"/>
          <w:lang w:val="es-AR"/>
        </w:rPr>
        <w:t xml:space="preserve"> formalmente en la causa el 9 de febrero de 1994, habiendo pasado 94 días desde la internación. Durante todo el trámite del proceso, se sucedieron numerosas desinteligencias e incomunicaciones entre el juzgado y la clínica, que redundaron en perjuicio de la víctima</w:t>
      </w:r>
      <w:r w:rsidR="00DD433F" w:rsidRPr="009E7A91">
        <w:rPr>
          <w:rFonts w:ascii="Cambria" w:hAnsi="Cambria"/>
          <w:szCs w:val="20"/>
          <w:lang w:val="es-AR"/>
        </w:rPr>
        <w:t xml:space="preserve">, quien </w:t>
      </w:r>
      <w:r w:rsidRPr="009E7A91">
        <w:rPr>
          <w:rFonts w:ascii="Cambria" w:hAnsi="Cambria"/>
          <w:szCs w:val="20"/>
          <w:lang w:val="es-AR"/>
        </w:rPr>
        <w:t>debió permanecer más tiempo internada de lo que terminaron aconsejando los propios profesionales de la institución.</w:t>
      </w:r>
    </w:p>
    <w:p w14:paraId="7FF31E79" w14:textId="77777777" w:rsidR="005E1C60" w:rsidRPr="009E7A91" w:rsidRDefault="005E1C60" w:rsidP="004502C1">
      <w:pPr>
        <w:pStyle w:val="TextBody"/>
        <w:spacing w:before="0" w:after="0"/>
        <w:rPr>
          <w:rFonts w:ascii="Cambria" w:hAnsi="Cambria"/>
          <w:szCs w:val="20"/>
          <w:lang w:val="es-AR"/>
        </w:rPr>
      </w:pPr>
    </w:p>
    <w:p w14:paraId="4E964B21" w14:textId="6B5E7CE3" w:rsidR="00DA6F74" w:rsidRPr="009E7A91" w:rsidRDefault="00BE6387" w:rsidP="004502C1">
      <w:pPr>
        <w:pStyle w:val="TextBody"/>
        <w:numPr>
          <w:ilvl w:val="0"/>
          <w:numId w:val="55"/>
        </w:numPr>
        <w:spacing w:before="0" w:after="0"/>
        <w:ind w:left="0" w:firstLine="851"/>
        <w:rPr>
          <w:rFonts w:ascii="Cambria" w:hAnsi="Cambria"/>
          <w:szCs w:val="20"/>
          <w:lang w:val="es-AR"/>
        </w:rPr>
      </w:pPr>
      <w:r w:rsidRPr="009E7A91">
        <w:rPr>
          <w:rFonts w:ascii="Cambria" w:hAnsi="Cambria"/>
          <w:szCs w:val="20"/>
          <w:lang w:val="es-AR"/>
        </w:rPr>
        <w:t xml:space="preserve">El 5 de octubre de 1995, </w:t>
      </w:r>
      <w:r w:rsidR="00722AA5" w:rsidRPr="009E7A91">
        <w:rPr>
          <w:rFonts w:ascii="Cambria" w:hAnsi="Cambria"/>
          <w:szCs w:val="20"/>
          <w:lang w:val="es-AR"/>
        </w:rPr>
        <w:t>se</w:t>
      </w:r>
      <w:r w:rsidRPr="009E7A91">
        <w:rPr>
          <w:rFonts w:ascii="Cambria" w:hAnsi="Cambria"/>
          <w:szCs w:val="20"/>
          <w:lang w:val="es-AR"/>
        </w:rPr>
        <w:t xml:space="preserve"> presentó una demanda de daños y perjuicios contra el Poder Judicial de la Nación, por las múltiples faltas en la actuación del sistema de justicia derivadas de la detención arbitraria, el incumplimiento de los deberes de control y de tutela judicial efectiva, y la violación del debido proceso y el derecho de defensa en juicio. </w:t>
      </w:r>
      <w:r w:rsidR="00722AA5" w:rsidRPr="009E7A91">
        <w:rPr>
          <w:rFonts w:ascii="Cambria" w:hAnsi="Cambria"/>
          <w:szCs w:val="20"/>
          <w:lang w:val="es-AR"/>
        </w:rPr>
        <w:t>Además, se indicó que l</w:t>
      </w:r>
      <w:r w:rsidRPr="009E7A91">
        <w:rPr>
          <w:rFonts w:ascii="Cambria" w:hAnsi="Cambria"/>
          <w:szCs w:val="20"/>
          <w:lang w:val="es-AR"/>
        </w:rPr>
        <w:t>a demanda pretendió, además de una reparación económica por los daños sufridos, obtener el reconocimiento de la conducta lesiva del Estado y sus agentes</w:t>
      </w:r>
      <w:r w:rsidR="00DD433F" w:rsidRPr="009E7A91">
        <w:rPr>
          <w:rFonts w:ascii="Cambria" w:hAnsi="Cambria"/>
          <w:szCs w:val="20"/>
          <w:lang w:val="es-AR"/>
        </w:rPr>
        <w:t xml:space="preserve">, quienes </w:t>
      </w:r>
      <w:r w:rsidRPr="009E7A91">
        <w:rPr>
          <w:rFonts w:ascii="Cambria" w:hAnsi="Cambria"/>
          <w:szCs w:val="20"/>
          <w:lang w:val="es-AR"/>
        </w:rPr>
        <w:t xml:space="preserve">no velaron por el respeto de sus derechos y garantías fundamentales. Luego de casi 8 años de proceso, el 22 de abril de 2003 se dictó la sentencia de primera instancia, rechazando la demanda. La </w:t>
      </w:r>
      <w:r w:rsidR="00722AA5" w:rsidRPr="009E7A91">
        <w:rPr>
          <w:rFonts w:ascii="Cambria" w:hAnsi="Cambria"/>
          <w:szCs w:val="20"/>
          <w:lang w:val="es-AR"/>
        </w:rPr>
        <w:t>señora Senem de Buzzi</w:t>
      </w:r>
      <w:r w:rsidRPr="009E7A91">
        <w:rPr>
          <w:rFonts w:ascii="Cambria" w:hAnsi="Cambria"/>
          <w:szCs w:val="20"/>
          <w:lang w:val="es-AR"/>
        </w:rPr>
        <w:t xml:space="preserve"> apeló la sentencia ante la Sala IV de la Cámara Nacional de Apelaciones en lo Contencioso Administrativo Federal, la que dictó su fallo el 9 de agosto de 2005, mediante el que confirmó el rechazo del recurso</w:t>
      </w:r>
      <w:r w:rsidR="00722AA5" w:rsidRPr="009E7A91">
        <w:rPr>
          <w:rFonts w:ascii="Cambria" w:hAnsi="Cambria"/>
          <w:szCs w:val="20"/>
          <w:lang w:val="es-AR"/>
        </w:rPr>
        <w:t>. Seguidamente, c</w:t>
      </w:r>
      <w:r w:rsidRPr="009E7A91">
        <w:rPr>
          <w:rFonts w:ascii="Cambria" w:hAnsi="Cambria"/>
          <w:szCs w:val="20"/>
          <w:lang w:val="es-AR"/>
        </w:rPr>
        <w:t xml:space="preserve">ontra esta decisión, </w:t>
      </w:r>
      <w:r w:rsidR="00722AA5" w:rsidRPr="009E7A91">
        <w:rPr>
          <w:rFonts w:ascii="Cambria" w:hAnsi="Cambria"/>
          <w:szCs w:val="20"/>
          <w:lang w:val="es-AR"/>
        </w:rPr>
        <w:t>se interpuso</w:t>
      </w:r>
      <w:r w:rsidRPr="009E7A91">
        <w:rPr>
          <w:rFonts w:ascii="Cambria" w:hAnsi="Cambria"/>
          <w:szCs w:val="20"/>
          <w:lang w:val="es-AR"/>
        </w:rPr>
        <w:t xml:space="preserve"> un recurso extraordinario federal</w:t>
      </w:r>
      <w:r w:rsidR="00722AA5" w:rsidRPr="009E7A91">
        <w:rPr>
          <w:rFonts w:ascii="Cambria" w:hAnsi="Cambria"/>
          <w:szCs w:val="20"/>
          <w:lang w:val="es-AR"/>
        </w:rPr>
        <w:t xml:space="preserve"> </w:t>
      </w:r>
      <w:r w:rsidR="00DD433F" w:rsidRPr="009E7A91">
        <w:rPr>
          <w:rFonts w:ascii="Cambria" w:hAnsi="Cambria"/>
          <w:szCs w:val="20"/>
          <w:lang w:val="es-AR"/>
        </w:rPr>
        <w:t>ante la</w:t>
      </w:r>
      <w:r w:rsidRPr="009E7A91">
        <w:rPr>
          <w:rFonts w:ascii="Cambria" w:hAnsi="Cambria"/>
          <w:szCs w:val="20"/>
          <w:lang w:val="es-AR"/>
        </w:rPr>
        <w:t xml:space="preserve"> Corte Suprema de Justicia de la Nación</w:t>
      </w:r>
      <w:r w:rsidR="00722AA5" w:rsidRPr="009E7A91">
        <w:rPr>
          <w:rFonts w:ascii="Cambria" w:hAnsi="Cambria"/>
          <w:szCs w:val="20"/>
          <w:lang w:val="es-AR"/>
        </w:rPr>
        <w:t xml:space="preserve"> (“CSJN”). </w:t>
      </w:r>
      <w:r w:rsidRPr="009E7A91">
        <w:rPr>
          <w:rFonts w:ascii="Cambria" w:hAnsi="Cambria"/>
          <w:szCs w:val="20"/>
          <w:lang w:val="es-AR"/>
        </w:rPr>
        <w:t>Ante su rechazo por la Cámara, presentó un recurso de queja directamente ante la CSJN, la que emitió su fallo el 1 de septiembre de 2009</w:t>
      </w:r>
      <w:r w:rsidR="00722AA5" w:rsidRPr="009E7A91">
        <w:rPr>
          <w:rFonts w:ascii="Cambria" w:hAnsi="Cambria"/>
          <w:szCs w:val="20"/>
          <w:lang w:val="es-AR"/>
        </w:rPr>
        <w:t xml:space="preserve"> y </w:t>
      </w:r>
      <w:r w:rsidRPr="009E7A91">
        <w:rPr>
          <w:rFonts w:ascii="Cambria" w:hAnsi="Cambria"/>
          <w:szCs w:val="20"/>
          <w:lang w:val="es-AR"/>
        </w:rPr>
        <w:t>rechaz</w:t>
      </w:r>
      <w:r w:rsidR="00722AA5" w:rsidRPr="009E7A91">
        <w:rPr>
          <w:rFonts w:ascii="Cambria" w:hAnsi="Cambria"/>
          <w:szCs w:val="20"/>
          <w:lang w:val="es-AR"/>
        </w:rPr>
        <w:t>ó</w:t>
      </w:r>
      <w:r w:rsidRPr="009E7A91">
        <w:rPr>
          <w:rFonts w:ascii="Cambria" w:hAnsi="Cambria"/>
          <w:szCs w:val="20"/>
          <w:lang w:val="es-AR"/>
        </w:rPr>
        <w:t xml:space="preserve"> el recurso sin expedirse sobre el fondo, dando así por agotada la vía judicial interna. </w:t>
      </w:r>
      <w:r w:rsidR="00DD433F" w:rsidRPr="009E7A91">
        <w:rPr>
          <w:rFonts w:ascii="Cambria" w:hAnsi="Cambria"/>
          <w:szCs w:val="20"/>
          <w:lang w:val="es-AR"/>
        </w:rPr>
        <w:t>Según lo alegado por la parte peticionaria, e</w:t>
      </w:r>
      <w:r w:rsidRPr="009E7A91">
        <w:rPr>
          <w:rFonts w:ascii="Cambria" w:hAnsi="Cambria"/>
          <w:szCs w:val="20"/>
          <w:lang w:val="es-AR"/>
        </w:rPr>
        <w:t>ntre el inicio del recurso judicial y la decisión final transcurrieron casi 14 años</w:t>
      </w:r>
      <w:r w:rsidR="00722AA5" w:rsidRPr="009E7A91">
        <w:rPr>
          <w:rFonts w:ascii="Cambria" w:hAnsi="Cambria"/>
          <w:szCs w:val="20"/>
          <w:lang w:val="es-AR"/>
        </w:rPr>
        <w:t>.</w:t>
      </w:r>
    </w:p>
    <w:p w14:paraId="1A5A5330" w14:textId="77777777" w:rsidR="0019259D" w:rsidRPr="009E7A91" w:rsidRDefault="0019259D" w:rsidP="004502C1">
      <w:pPr>
        <w:pStyle w:val="TextBody"/>
        <w:spacing w:before="0" w:after="0"/>
        <w:rPr>
          <w:rFonts w:ascii="Cambria" w:hAnsi="Cambria"/>
          <w:szCs w:val="20"/>
          <w:lang w:val="es-AR"/>
        </w:rPr>
      </w:pPr>
    </w:p>
    <w:p w14:paraId="16AF7D90" w14:textId="77777777" w:rsidR="00AC6E5E" w:rsidRPr="009E7A91" w:rsidRDefault="00AC6E5E" w:rsidP="004502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MS Mincho" w:hAnsi="Cambria"/>
          <w:b/>
          <w:sz w:val="20"/>
          <w:szCs w:val="20"/>
          <w:lang w:val="es-CO"/>
        </w:rPr>
      </w:pPr>
      <w:r w:rsidRPr="009E7A91">
        <w:rPr>
          <w:rFonts w:ascii="Cambria" w:eastAsia="MS Mincho" w:hAnsi="Cambria"/>
          <w:b/>
          <w:sz w:val="20"/>
          <w:szCs w:val="20"/>
          <w:lang w:val="es-CO"/>
        </w:rPr>
        <w:t>SOLUCIÓN AMISTOSA</w:t>
      </w:r>
    </w:p>
    <w:p w14:paraId="6570BCDA" w14:textId="77777777" w:rsidR="00AC6E5E" w:rsidRPr="009E7A91" w:rsidRDefault="00AC6E5E" w:rsidP="004502C1">
      <w:pPr>
        <w:pStyle w:val="ListParagraph"/>
        <w:tabs>
          <w:tab w:val="num" w:pos="720"/>
        </w:tabs>
        <w:ind w:firstLine="720"/>
        <w:jc w:val="both"/>
        <w:rPr>
          <w:rFonts w:eastAsia="Times New Roman"/>
          <w:sz w:val="20"/>
          <w:szCs w:val="20"/>
          <w:bdr w:val="none" w:sz="0" w:space="0" w:color="auto" w:frame="1"/>
          <w:lang w:val="es-CO"/>
        </w:rPr>
      </w:pPr>
    </w:p>
    <w:p w14:paraId="0AFE06BA" w14:textId="3D2FDFD0" w:rsidR="00EC23E1" w:rsidRPr="009E7A91" w:rsidRDefault="00AC6E5E"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09"/>
        <w:jc w:val="both"/>
        <w:rPr>
          <w:rFonts w:ascii="Cambria" w:eastAsia="Times New Roman" w:hAnsi="Cambria"/>
          <w:sz w:val="20"/>
          <w:szCs w:val="20"/>
          <w:lang w:val="es-CO"/>
        </w:rPr>
      </w:pPr>
      <w:r w:rsidRPr="009E7A91">
        <w:rPr>
          <w:rFonts w:ascii="Cambria" w:eastAsia="Times New Roman" w:hAnsi="Cambria"/>
          <w:sz w:val="20"/>
          <w:szCs w:val="20"/>
          <w:lang w:val="es-CO"/>
        </w:rPr>
        <w:t xml:space="preserve">El </w:t>
      </w:r>
      <w:r w:rsidR="004821E2" w:rsidRPr="009E7A91">
        <w:rPr>
          <w:rFonts w:ascii="Cambria" w:eastAsia="Times New Roman" w:hAnsi="Cambria"/>
          <w:sz w:val="20"/>
          <w:szCs w:val="20"/>
          <w:lang w:val="es-CO"/>
        </w:rPr>
        <w:t>6</w:t>
      </w:r>
      <w:r w:rsidRPr="009E7A91">
        <w:rPr>
          <w:rFonts w:ascii="Cambria" w:eastAsia="Times New Roman" w:hAnsi="Cambria"/>
          <w:sz w:val="20"/>
          <w:szCs w:val="20"/>
          <w:lang w:val="es-CO"/>
        </w:rPr>
        <w:t xml:space="preserve"> de </w:t>
      </w:r>
      <w:r w:rsidR="004821E2" w:rsidRPr="009E7A91">
        <w:rPr>
          <w:rFonts w:ascii="Cambria" w:eastAsia="Times New Roman" w:hAnsi="Cambria"/>
          <w:sz w:val="20"/>
          <w:szCs w:val="20"/>
          <w:lang w:val="es-CO"/>
        </w:rPr>
        <w:t>junio</w:t>
      </w:r>
      <w:r w:rsidRPr="009E7A91">
        <w:rPr>
          <w:rFonts w:ascii="Cambria" w:eastAsia="Times New Roman" w:hAnsi="Cambria"/>
          <w:sz w:val="20"/>
          <w:szCs w:val="20"/>
          <w:lang w:val="es-CO"/>
        </w:rPr>
        <w:t xml:space="preserve"> de 20</w:t>
      </w:r>
      <w:r w:rsidR="004821E2" w:rsidRPr="009E7A91">
        <w:rPr>
          <w:rFonts w:ascii="Cambria" w:eastAsia="Times New Roman" w:hAnsi="Cambria"/>
          <w:sz w:val="20"/>
          <w:szCs w:val="20"/>
          <w:lang w:val="es-CO"/>
        </w:rPr>
        <w:t>22</w:t>
      </w:r>
      <w:r w:rsidRPr="009E7A91">
        <w:rPr>
          <w:rFonts w:ascii="Cambria" w:eastAsia="Times New Roman" w:hAnsi="Cambria"/>
          <w:sz w:val="20"/>
          <w:szCs w:val="20"/>
          <w:lang w:val="es-CO"/>
        </w:rPr>
        <w:t xml:space="preserve">, </w:t>
      </w:r>
      <w:r w:rsidR="007E361D" w:rsidRPr="009E7A91">
        <w:rPr>
          <w:rFonts w:ascii="Cambria" w:hAnsi="Cambria"/>
          <w:sz w:val="20"/>
          <w:szCs w:val="20"/>
          <w:lang w:val="es-CO"/>
        </w:rPr>
        <w:t>las partes suscribieron un a</w:t>
      </w:r>
      <w:r w:rsidR="00A8233E" w:rsidRPr="009E7A91">
        <w:rPr>
          <w:rFonts w:ascii="Cambria" w:hAnsi="Cambria"/>
          <w:sz w:val="20"/>
          <w:szCs w:val="20"/>
          <w:lang w:val="es-CO"/>
        </w:rPr>
        <w:t xml:space="preserve">cuerdo </w:t>
      </w:r>
      <w:r w:rsidR="007E361D" w:rsidRPr="009E7A91">
        <w:rPr>
          <w:rFonts w:ascii="Cambria" w:hAnsi="Cambria"/>
          <w:sz w:val="20"/>
          <w:szCs w:val="20"/>
          <w:lang w:val="es-CO"/>
        </w:rPr>
        <w:t>de solución amistosa, cuyo texto establece lo siguiente:</w:t>
      </w:r>
    </w:p>
    <w:p w14:paraId="44665FE2" w14:textId="77777777" w:rsidR="008E5B92" w:rsidRPr="009E7A91" w:rsidRDefault="008E5B92" w:rsidP="004502C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lang w:val="es-CO"/>
        </w:rPr>
      </w:pPr>
      <w:bookmarkStart w:id="3" w:name="_gjdgxs" w:colFirst="0" w:colLast="0"/>
      <w:bookmarkEnd w:id="3"/>
    </w:p>
    <w:p w14:paraId="0090A30E" w14:textId="52064291" w:rsidR="008F39BB" w:rsidRPr="009E7A91" w:rsidRDefault="00CB7F66" w:rsidP="004502C1">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s-CO"/>
        </w:rPr>
      </w:pPr>
      <w:r w:rsidRPr="009E7A91">
        <w:rPr>
          <w:rFonts w:ascii="Cambria" w:eastAsia="Times New Roman" w:hAnsi="Cambria"/>
          <w:b/>
          <w:sz w:val="20"/>
          <w:szCs w:val="20"/>
          <w:lang w:val="es-CO"/>
        </w:rPr>
        <w:t xml:space="preserve">                                              </w:t>
      </w:r>
      <w:bookmarkStart w:id="4" w:name="_Hlk147409797"/>
      <w:r w:rsidRPr="009E7A91">
        <w:rPr>
          <w:rFonts w:ascii="Cambria" w:eastAsia="Times New Roman" w:hAnsi="Cambria"/>
          <w:b/>
          <w:sz w:val="20"/>
          <w:szCs w:val="20"/>
          <w:lang w:val="es-CO"/>
        </w:rPr>
        <w:t xml:space="preserve"> </w:t>
      </w:r>
      <w:r w:rsidR="008F39BB" w:rsidRPr="009E7A91">
        <w:rPr>
          <w:rFonts w:ascii="Cambria" w:eastAsia="Times New Roman" w:hAnsi="Cambria"/>
          <w:b/>
          <w:sz w:val="20"/>
          <w:szCs w:val="20"/>
          <w:lang w:val="es-CO"/>
        </w:rPr>
        <w:t>ACUERDO DE SOLUCIÓN AMISTOSA</w:t>
      </w:r>
    </w:p>
    <w:p w14:paraId="4B5883AA" w14:textId="77777777"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Cambria" w:eastAsia="Times New Roman" w:hAnsi="Cambria"/>
          <w:sz w:val="20"/>
          <w:szCs w:val="20"/>
          <w:lang w:val="es-CO"/>
        </w:rPr>
      </w:pPr>
    </w:p>
    <w:p w14:paraId="47CBFC38" w14:textId="5A9BAC74" w:rsidR="008F39BB" w:rsidRPr="009E7A91" w:rsidRDefault="00EB22D0" w:rsidP="00DD433F">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eastAsia="Times New Roman" w:hAnsi="Cambria"/>
          <w:sz w:val="20"/>
          <w:szCs w:val="20"/>
          <w:lang w:val="es-AR"/>
        </w:rPr>
      </w:pPr>
      <w:r w:rsidRPr="009E7A91">
        <w:rPr>
          <w:rStyle w:val="eop"/>
          <w:rFonts w:ascii="Cambria" w:hAnsi="Cambria"/>
          <w:color w:val="000000"/>
          <w:sz w:val="20"/>
          <w:szCs w:val="20"/>
          <w:shd w:val="clear" w:color="auto" w:fill="FFFFFF"/>
          <w:lang w:val="es-AR"/>
        </w:rPr>
        <w:t xml:space="preserve">Las partes en la petición P-268-10 “María del Carmen Senem de Buzzi”, del registro de la Comisión Interamericana de Derechos Humanos (en adelante, “CIDH”): el señor Carlos Maciel Buzzi (D.N.I 23.771.867) y el Centro de Estudios Legales y Sociales, representado en este acto por Paula </w:t>
      </w:r>
      <w:r w:rsidR="00FA000E" w:rsidRPr="009E7A91">
        <w:rPr>
          <w:rStyle w:val="eop"/>
          <w:rFonts w:ascii="Cambria" w:hAnsi="Cambria"/>
          <w:color w:val="000000"/>
          <w:sz w:val="20"/>
          <w:szCs w:val="20"/>
          <w:shd w:val="clear" w:color="auto" w:fill="FFFFFF"/>
          <w:lang w:val="es-AR"/>
        </w:rPr>
        <w:t>Litvachky</w:t>
      </w:r>
      <w:r w:rsidRPr="009E7A91">
        <w:rPr>
          <w:rStyle w:val="eop"/>
          <w:rFonts w:ascii="Cambria" w:hAnsi="Cambria"/>
          <w:color w:val="000000"/>
          <w:sz w:val="20"/>
          <w:szCs w:val="20"/>
          <w:shd w:val="clear" w:color="auto" w:fill="FFFFFF"/>
          <w:lang w:val="es-AR"/>
        </w:rPr>
        <w:t xml:space="preserve"> (en adelante, “la parte peticionaria”), y el Gobierno de la República Argentina (en adelante, “el Estado”), en su carácter de Estado parte de la Convención Americana sobre Derechos Humanos, (en adelante “la Convención”), actuando por expreso mandato de los artículos 99 inciso 11 y 126 de la Constitución de la Nación Argentina, y en orden a lo establecido en el artículo 28 de la Convención, representado por Horacio Pietragalla Corti, Secretario de Derechos Humanos de la Nación, y Alberto Javier Salgado, Director de Contencioso Internacional en materia de Derechos Humanos del Ministerio de Relaciones Exteriores, Comercio Internacional y Culto, tienen el honor de informar a la CIDH que han llegado a un Acuerdo de Solución Amistosa de la petición, cuyo contenido se desarrolla a continuación, solicitando que en orden al consenso alcanzado dicho acuerdo sea aceptado y se adopte el consecuente informe previsto en el artículo 49 de la Convención.</w:t>
      </w:r>
    </w:p>
    <w:p w14:paraId="57C8A252" w14:textId="77777777" w:rsidR="00A774B5" w:rsidRPr="009E7A91" w:rsidRDefault="00A774B5" w:rsidP="00DD433F">
      <w:pPr>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ascii="Cambria" w:eastAsia="Times New Roman" w:hAnsi="Cambria"/>
          <w:sz w:val="20"/>
          <w:szCs w:val="20"/>
          <w:lang w:val="es-AR"/>
        </w:rPr>
      </w:pPr>
    </w:p>
    <w:p w14:paraId="19E46C4A" w14:textId="47A4F2D5" w:rsidR="00A774B5" w:rsidRPr="009E7A91" w:rsidRDefault="00A8233E" w:rsidP="00DD43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06" w:right="720" w:firstLine="0"/>
        <w:jc w:val="both"/>
        <w:rPr>
          <w:rStyle w:val="normaltextrun"/>
          <w:rFonts w:eastAsia="Times New Roman"/>
          <w:b/>
          <w:sz w:val="20"/>
          <w:szCs w:val="20"/>
          <w:lang w:val="es-CO"/>
        </w:rPr>
      </w:pPr>
      <w:r w:rsidRPr="009E7A91">
        <w:rPr>
          <w:rStyle w:val="normaltextrun"/>
          <w:b/>
          <w:bCs/>
          <w:sz w:val="20"/>
          <w:szCs w:val="20"/>
          <w:bdr w:val="none" w:sz="0" w:space="0" w:color="auto" w:frame="1"/>
          <w:lang w:val="es-ES"/>
        </w:rPr>
        <w:t>Reconocimiento de la responsabilidad internacional del Estado</w:t>
      </w:r>
    </w:p>
    <w:p w14:paraId="3555626C" w14:textId="77777777" w:rsidR="00A8233E" w:rsidRPr="009E7A91" w:rsidRDefault="00A8233E" w:rsidP="00DD43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6" w:right="720"/>
        <w:jc w:val="both"/>
        <w:rPr>
          <w:rFonts w:eastAsia="Times New Roman"/>
          <w:b/>
          <w:sz w:val="20"/>
          <w:szCs w:val="20"/>
          <w:lang w:val="es-CO"/>
        </w:rPr>
      </w:pPr>
    </w:p>
    <w:p w14:paraId="48B28589" w14:textId="3B82BD49" w:rsidR="00A8233E" w:rsidRPr="009E7A91" w:rsidRDefault="00A8233E" w:rsidP="00DD433F">
      <w:pPr>
        <w:pStyle w:val="paragraph"/>
        <w:shd w:val="clear" w:color="auto" w:fill="FFFFFF"/>
        <w:spacing w:before="0" w:beforeAutospacing="0" w:after="0" w:afterAutospacing="0"/>
        <w:ind w:left="706" w:right="720"/>
        <w:jc w:val="both"/>
        <w:textAlignment w:val="baseline"/>
        <w:rPr>
          <w:rStyle w:val="eop"/>
          <w:rFonts w:ascii="Cambria" w:hAnsi="Cambria"/>
          <w:color w:val="000000"/>
          <w:sz w:val="20"/>
          <w:szCs w:val="20"/>
        </w:rPr>
      </w:pPr>
      <w:r w:rsidRPr="009E7A91">
        <w:rPr>
          <w:rStyle w:val="normaltextrun"/>
          <w:rFonts w:ascii="Cambria" w:hAnsi="Cambria"/>
          <w:color w:val="000000"/>
          <w:sz w:val="20"/>
          <w:szCs w:val="20"/>
          <w:lang w:val="es-ES"/>
        </w:rPr>
        <w:t>En función de lo considerado en el dictamen de la Secretaría de Derechos Humanos de la Nación IF-2022-29372876-APN-DNAJIMDDHH#MJ, que forma parte integrante del presente acuerdo, el Estado argentino reconoce su responsabilidad internacional por las violaciones de derechos humanos sufridas por la señora María del Carmen Senem de Buzzi, que consistieron en su internación forzada, ilegal y arbitraria en una clínica psiquiátrica durante cuatro meses y 25 días, y su incomunicación durante 15 días, en contra de lo regulado por el artículo 7 de la Convención; la falta de cuidados mínimos y condiciones de internación dignas, en contra de lo establecido por el artículo 5 de la Convención; la ausencia de debido proceso, garantías judiciales y tutela judicial efectiva, en violación a los artículos 8 y 25 de la Convención; la injerencia arbitraria en su vida familiar y en su privacidad, en contra de lo previsto en los artículos 17 y 11 de la Convención; y la violación a su derecho a la igualdad y a la no discriminación garantizado en el artículo 24 de la Convención; todo ello en relación con las obligaciones de respetar y garantizar los derechos (cf. artículos 1.1 y 2 de la Convención). </w:t>
      </w:r>
      <w:r w:rsidRPr="009E7A91">
        <w:rPr>
          <w:rStyle w:val="eop"/>
          <w:rFonts w:ascii="Cambria" w:hAnsi="Cambria"/>
          <w:color w:val="000000"/>
          <w:sz w:val="20"/>
          <w:szCs w:val="20"/>
        </w:rPr>
        <w:t> </w:t>
      </w:r>
    </w:p>
    <w:p w14:paraId="021FC9F0" w14:textId="77777777" w:rsidR="001866AC" w:rsidRPr="009E7A91" w:rsidRDefault="001866AC" w:rsidP="004502C1">
      <w:pPr>
        <w:pStyle w:val="paragraph"/>
        <w:shd w:val="clear" w:color="auto" w:fill="FFFFFF"/>
        <w:spacing w:before="0" w:beforeAutospacing="0" w:after="0" w:afterAutospacing="0"/>
        <w:ind w:left="709" w:right="713"/>
        <w:jc w:val="both"/>
        <w:textAlignment w:val="baseline"/>
        <w:rPr>
          <w:rFonts w:ascii="Cambria" w:hAnsi="Cambria" w:cs="Segoe UI"/>
          <w:sz w:val="20"/>
          <w:szCs w:val="20"/>
        </w:rPr>
      </w:pPr>
    </w:p>
    <w:p w14:paraId="4C16D934" w14:textId="77777777" w:rsidR="001866AC" w:rsidRPr="009E7A91" w:rsidRDefault="00A8233E" w:rsidP="004502C1">
      <w:pPr>
        <w:pStyle w:val="paragraph"/>
        <w:spacing w:before="0" w:beforeAutospacing="0" w:after="0" w:afterAutospacing="0"/>
        <w:ind w:left="709" w:right="713"/>
        <w:jc w:val="both"/>
        <w:textAlignment w:val="baseline"/>
        <w:rPr>
          <w:rStyle w:val="normaltextrun"/>
          <w:rFonts w:ascii="Cambria" w:hAnsi="Cambria"/>
          <w:sz w:val="20"/>
          <w:szCs w:val="20"/>
          <w:lang w:val="es-ES"/>
        </w:rPr>
      </w:pPr>
      <w:r w:rsidRPr="009E7A91">
        <w:rPr>
          <w:rStyle w:val="normaltextrun"/>
          <w:rFonts w:ascii="Cambria" w:hAnsi="Cambria"/>
          <w:sz w:val="20"/>
          <w:szCs w:val="20"/>
          <w:lang w:val="es-ES"/>
        </w:rPr>
        <w:t>En concreto, la señora María del Carmen Senem de Buzzi fue internada contra su voluntad, en virtud de una decisión judicial que no se ajustó a los estándares de legalidad y razonabilidad emergentes del derecho internacional de los derechos humanos, sin contar con asistencia letrada efectiva ni recibir información sobre los motivos de su internación o sobre su tratamiento médico, y con absoluta falta de control judicial. Las condiciones de su internación fueron incompatibles con su integridad personal, y el proceso judicial que entabló a fin de obtener una reparación por los daños padecidos demoró casi 14 años y terminó sin éxito. </w:t>
      </w:r>
    </w:p>
    <w:p w14:paraId="03B9BCE1" w14:textId="1892A028" w:rsidR="00A8233E" w:rsidRPr="009E7A91" w:rsidRDefault="00A8233E" w:rsidP="004502C1">
      <w:pPr>
        <w:pStyle w:val="paragraph"/>
        <w:spacing w:before="0" w:beforeAutospacing="0" w:after="0" w:afterAutospacing="0"/>
        <w:ind w:left="709" w:right="713"/>
        <w:jc w:val="both"/>
        <w:textAlignment w:val="baseline"/>
        <w:rPr>
          <w:rFonts w:ascii="Cambria" w:hAnsi="Cambria" w:cs="Segoe UI"/>
          <w:sz w:val="20"/>
          <w:szCs w:val="20"/>
        </w:rPr>
      </w:pPr>
      <w:r w:rsidRPr="009E7A91">
        <w:rPr>
          <w:rStyle w:val="eop"/>
          <w:rFonts w:ascii="Cambria" w:hAnsi="Cambria"/>
          <w:sz w:val="20"/>
          <w:szCs w:val="20"/>
        </w:rPr>
        <w:t> </w:t>
      </w:r>
    </w:p>
    <w:p w14:paraId="078FAAA1" w14:textId="77777777" w:rsidR="00A8233E" w:rsidRPr="009E7A91" w:rsidRDefault="00A8233E"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María del Carmen Senem de Buzzi falleció en febrero de 2019 luego de años de luchar por el reconocimiento de sus derechos. El Estado argentino presenta sus más sinceras disculpas a la familia de la señora María del Carmen Senem de Buzzi representada por su hijo Carlos Maciel Buzzi.</w:t>
      </w:r>
      <w:r w:rsidRPr="009E7A91">
        <w:rPr>
          <w:rStyle w:val="eop"/>
          <w:rFonts w:ascii="Cambria" w:hAnsi="Cambria"/>
          <w:sz w:val="20"/>
          <w:szCs w:val="20"/>
        </w:rPr>
        <w:t> </w:t>
      </w:r>
    </w:p>
    <w:p w14:paraId="7A3B3746" w14:textId="77777777" w:rsidR="00A8233E" w:rsidRPr="009E7A91" w:rsidRDefault="00A8233E" w:rsidP="004502C1">
      <w:pPr>
        <w:pStyle w:val="paragraph"/>
        <w:spacing w:before="0" w:beforeAutospacing="0" w:after="0" w:afterAutospacing="0"/>
        <w:ind w:left="709" w:right="713"/>
        <w:jc w:val="both"/>
        <w:textAlignment w:val="baseline"/>
        <w:rPr>
          <w:rFonts w:ascii="Cambria" w:hAnsi="Cambria" w:cs="Segoe UI"/>
          <w:sz w:val="20"/>
          <w:szCs w:val="20"/>
        </w:rPr>
      </w:pPr>
    </w:p>
    <w:p w14:paraId="2D91A061" w14:textId="77777777" w:rsidR="00A8233E" w:rsidRPr="009E7A91" w:rsidRDefault="00A8233E" w:rsidP="004502C1">
      <w:pPr>
        <w:pStyle w:val="paragraph"/>
        <w:spacing w:before="0" w:beforeAutospacing="0" w:after="0" w:afterAutospacing="0"/>
        <w:ind w:left="709" w:right="713"/>
        <w:jc w:val="both"/>
        <w:textAlignment w:val="baseline"/>
        <w:rPr>
          <w:rFonts w:ascii="Cambria" w:hAnsi="Cambria" w:cs="Segoe UI"/>
          <w:sz w:val="20"/>
          <w:szCs w:val="20"/>
        </w:rPr>
      </w:pPr>
      <w:r w:rsidRPr="009E7A91">
        <w:rPr>
          <w:rStyle w:val="normaltextrun"/>
          <w:rFonts w:ascii="Cambria" w:hAnsi="Cambria"/>
          <w:sz w:val="20"/>
          <w:szCs w:val="20"/>
          <w:lang w:val="es-ES"/>
        </w:rPr>
        <w:t>Las partes destacan que la sanción de la Ley Nacional de Salud Mental (ley nº 26.657, promulgada el 2 de diciembre de 2010, con posterioridad a los hechos del presente caso) constituye un hito en materia de políticas públicas en salud mental, aún pese a las dificultades y tareas pendientes para su plena implementación.</w:t>
      </w:r>
      <w:r w:rsidRPr="009E7A91">
        <w:rPr>
          <w:rStyle w:val="eop"/>
          <w:rFonts w:ascii="Cambria" w:hAnsi="Cambria"/>
          <w:sz w:val="20"/>
          <w:szCs w:val="20"/>
        </w:rPr>
        <w:t> </w:t>
      </w:r>
    </w:p>
    <w:p w14:paraId="479EA335" w14:textId="77777777" w:rsidR="00A774B5" w:rsidRPr="009E7A91" w:rsidRDefault="00A774B5"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sz w:val="20"/>
          <w:szCs w:val="20"/>
          <w:lang w:val="es-CO"/>
        </w:rPr>
      </w:pPr>
    </w:p>
    <w:p w14:paraId="678FF4D5" w14:textId="3348475E"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r w:rsidRPr="009E7A91">
        <w:rPr>
          <w:rFonts w:ascii="Cambria" w:eastAsia="Times New Roman" w:hAnsi="Cambria"/>
          <w:b/>
          <w:sz w:val="20"/>
          <w:szCs w:val="20"/>
          <w:lang w:val="es-CO"/>
        </w:rPr>
        <w:t>II. C</w:t>
      </w:r>
      <w:r w:rsidR="00A8233E" w:rsidRPr="009E7A91">
        <w:rPr>
          <w:rFonts w:ascii="Cambria" w:eastAsia="Times New Roman" w:hAnsi="Cambria"/>
          <w:b/>
          <w:sz w:val="20"/>
          <w:szCs w:val="20"/>
          <w:lang w:val="es-CO"/>
        </w:rPr>
        <w:t>OMPROMISOS ASUMIDOS POR EL ESTADO</w:t>
      </w:r>
    </w:p>
    <w:p w14:paraId="10F80814" w14:textId="77777777" w:rsidR="00005FCB" w:rsidRPr="009E7A91" w:rsidRDefault="00005FCB" w:rsidP="004502C1">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Times New Roman" w:hAnsi="Cambria"/>
          <w:b/>
          <w:sz w:val="20"/>
          <w:szCs w:val="20"/>
          <w:lang w:val="es-CO"/>
        </w:rPr>
      </w:pPr>
      <w:bookmarkStart w:id="5" w:name="_3znysh7" w:colFirst="0" w:colLast="0"/>
      <w:bookmarkStart w:id="6" w:name="_Hlk113965215"/>
      <w:bookmarkEnd w:id="5"/>
    </w:p>
    <w:p w14:paraId="71035B8A" w14:textId="71560290"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r w:rsidRPr="009E7A91">
        <w:rPr>
          <w:rFonts w:ascii="Cambria" w:eastAsia="Times New Roman" w:hAnsi="Cambria"/>
          <w:b/>
          <w:sz w:val="20"/>
          <w:szCs w:val="20"/>
          <w:lang w:val="es-CO"/>
        </w:rPr>
        <w:t>II.1. Medidas de satisfacción</w:t>
      </w:r>
    </w:p>
    <w:p w14:paraId="2E25AEBB" w14:textId="77777777" w:rsidR="00005FCB" w:rsidRPr="009E7A91" w:rsidRDefault="00005FC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bookmarkStart w:id="7" w:name="_2et92p0" w:colFirst="0" w:colLast="0"/>
      <w:bookmarkEnd w:id="7"/>
    </w:p>
    <w:p w14:paraId="28DBA463" w14:textId="25847286"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i/>
          <w:iCs/>
          <w:sz w:val="20"/>
          <w:szCs w:val="20"/>
          <w:lang w:val="es-CO"/>
        </w:rPr>
      </w:pPr>
      <w:r w:rsidRPr="009E7A91">
        <w:rPr>
          <w:rFonts w:ascii="Cambria" w:eastAsia="Times New Roman" w:hAnsi="Cambria"/>
          <w:b/>
          <w:i/>
          <w:iCs/>
          <w:sz w:val="20"/>
          <w:szCs w:val="20"/>
          <w:lang w:val="es-CO"/>
        </w:rPr>
        <w:t xml:space="preserve">II.1.1. </w:t>
      </w:r>
      <w:r w:rsidR="00690044" w:rsidRPr="009E7A91">
        <w:rPr>
          <w:rFonts w:ascii="Cambria" w:eastAsia="Times New Roman" w:hAnsi="Cambria"/>
          <w:b/>
          <w:i/>
          <w:iCs/>
          <w:sz w:val="20"/>
          <w:szCs w:val="20"/>
          <w:lang w:val="es-CO"/>
        </w:rPr>
        <w:t>Publicación del acuerdo</w:t>
      </w:r>
    </w:p>
    <w:p w14:paraId="65A28735" w14:textId="77777777" w:rsidR="00005FCB" w:rsidRPr="009E7A91" w:rsidRDefault="00005FC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sz w:val="20"/>
          <w:szCs w:val="20"/>
          <w:lang w:val="es-CO"/>
        </w:rPr>
      </w:pPr>
    </w:p>
    <w:p w14:paraId="04388D41" w14:textId="08F15CA9" w:rsidR="00690044" w:rsidRPr="009E7A91" w:rsidRDefault="00690044" w:rsidP="00FA000E">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El Estado, a través de la Secretaría de Derechos Humanos de la Nación, se compromete a difundir el presente acuerdo en el plazo máximo de 6 meses desde que se publique en el Boletín Oficial el </w:t>
      </w:r>
      <w:r w:rsidR="00426757" w:rsidRPr="00FE528A">
        <w:rPr>
          <w:rStyle w:val="normaltextrun"/>
          <w:rFonts w:ascii="Cambria" w:hAnsi="Cambria"/>
          <w:sz w:val="20"/>
          <w:szCs w:val="20"/>
          <w:lang w:val="es-ES"/>
        </w:rPr>
        <w:t>decreto</w:t>
      </w:r>
      <w:r w:rsidRPr="009E7A91">
        <w:rPr>
          <w:rStyle w:val="normaltextrun"/>
          <w:rFonts w:ascii="Cambria" w:hAnsi="Cambria"/>
          <w:sz w:val="20"/>
          <w:szCs w:val="20"/>
          <w:lang w:val="es-ES"/>
        </w:rPr>
        <w:t xml:space="preserve"> del Poder Ejecutivo Naciona</w:t>
      </w:r>
      <w:r w:rsidR="009F6B4B" w:rsidRPr="009E7A91">
        <w:rPr>
          <w:rStyle w:val="normaltextrun"/>
          <w:rFonts w:ascii="Cambria" w:hAnsi="Cambria"/>
          <w:sz w:val="20"/>
          <w:szCs w:val="20"/>
          <w:lang w:val="es-ES"/>
        </w:rPr>
        <w:t>l</w:t>
      </w:r>
      <w:r w:rsidRPr="009E7A91">
        <w:rPr>
          <w:rStyle w:val="normaltextrun"/>
          <w:rFonts w:ascii="Cambria" w:hAnsi="Cambria"/>
          <w:sz w:val="20"/>
          <w:szCs w:val="20"/>
          <w:lang w:val="es-ES"/>
        </w:rPr>
        <w:t xml:space="preserve"> que lo apruebe</w:t>
      </w:r>
      <w:r w:rsidR="00DD0C96">
        <w:rPr>
          <w:rStyle w:val="normaltextrun"/>
          <w:rFonts w:ascii="Cambria" w:hAnsi="Cambria"/>
          <w:sz w:val="20"/>
          <w:szCs w:val="20"/>
          <w:lang w:val="es-ES"/>
        </w:rPr>
        <w:t>,</w:t>
      </w:r>
      <w:r w:rsidRPr="009E7A91">
        <w:rPr>
          <w:rStyle w:val="normaltextrun"/>
          <w:rFonts w:ascii="Cambria" w:hAnsi="Cambria"/>
          <w:sz w:val="20"/>
          <w:szCs w:val="20"/>
          <w:lang w:val="es-ES"/>
        </w:rPr>
        <w:t xml:space="preserve"> en un diario de alcance nacional y en los siguientes sitios </w:t>
      </w:r>
      <w:r w:rsidRPr="009E7A91">
        <w:rPr>
          <w:rStyle w:val="normaltextrun"/>
          <w:rFonts w:ascii="Cambria" w:hAnsi="Cambria"/>
          <w:i/>
          <w:iCs/>
          <w:sz w:val="20"/>
          <w:szCs w:val="20"/>
          <w:lang w:val="es-ES"/>
        </w:rPr>
        <w:t>web</w:t>
      </w:r>
      <w:r w:rsidRPr="009E7A91">
        <w:rPr>
          <w:rStyle w:val="normaltextrun"/>
          <w:rFonts w:ascii="Cambria" w:hAnsi="Cambria"/>
          <w:sz w:val="20"/>
          <w:szCs w:val="20"/>
          <w:lang w:val="es-ES"/>
        </w:rPr>
        <w:t>:</w:t>
      </w:r>
      <w:r w:rsidRPr="009E7A91">
        <w:rPr>
          <w:rStyle w:val="eop"/>
          <w:rFonts w:ascii="Cambria" w:hAnsi="Cambria"/>
          <w:sz w:val="20"/>
          <w:szCs w:val="20"/>
        </w:rPr>
        <w:t> </w:t>
      </w:r>
    </w:p>
    <w:p w14:paraId="09289632" w14:textId="77777777" w:rsidR="00690044" w:rsidRPr="009E7A91" w:rsidRDefault="00690044" w:rsidP="00FA000E">
      <w:pPr>
        <w:pStyle w:val="paragraph"/>
        <w:spacing w:before="0" w:beforeAutospacing="0" w:after="0" w:afterAutospacing="0"/>
        <w:ind w:left="709" w:right="713"/>
        <w:jc w:val="both"/>
        <w:textAlignment w:val="baseline"/>
        <w:rPr>
          <w:rFonts w:ascii="Cambria" w:hAnsi="Cambria" w:cs="Segoe UI"/>
          <w:sz w:val="20"/>
          <w:szCs w:val="20"/>
        </w:rPr>
      </w:pPr>
    </w:p>
    <w:p w14:paraId="46B734FD" w14:textId="2A89E356" w:rsidR="00FA000E" w:rsidRPr="009E7A91" w:rsidRDefault="00FA000E" w:rsidP="003C7053">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lang w:val="es-CO"/>
        </w:rPr>
      </w:pPr>
      <w:r w:rsidRPr="009E7A91">
        <w:rPr>
          <w:rFonts w:ascii="Cambria" w:eastAsia="Times New Roman" w:hAnsi="Cambria"/>
          <w:sz w:val="20"/>
          <w:szCs w:val="20"/>
          <w:lang w:val="es-CO"/>
        </w:rPr>
        <w:t xml:space="preserve">Sitio </w:t>
      </w:r>
      <w:r w:rsidRPr="009E7A91">
        <w:rPr>
          <w:rFonts w:ascii="Cambria" w:eastAsia="Times New Roman" w:hAnsi="Cambria"/>
          <w:i/>
          <w:sz w:val="20"/>
          <w:szCs w:val="20"/>
          <w:lang w:val="es-CO"/>
        </w:rPr>
        <w:t>web</w:t>
      </w:r>
      <w:r w:rsidRPr="009E7A91">
        <w:rPr>
          <w:rFonts w:ascii="Cambria" w:eastAsia="Times New Roman" w:hAnsi="Cambria"/>
          <w:sz w:val="20"/>
          <w:szCs w:val="20"/>
          <w:lang w:val="es-CO"/>
        </w:rPr>
        <w:t xml:space="preserve"> del Ministerio de Salud de Nación (</w:t>
      </w:r>
      <w:hyperlink r:id="rId14">
        <w:r w:rsidRPr="009E7A91">
          <w:rPr>
            <w:rFonts w:ascii="Cambria" w:eastAsia="Times New Roman" w:hAnsi="Cambria"/>
            <w:sz w:val="20"/>
            <w:szCs w:val="20"/>
            <w:lang w:val="es-CO"/>
          </w:rPr>
          <w:t>https://www.argentina.gob.ar/salud</w:t>
        </w:r>
      </w:hyperlink>
      <w:r w:rsidRPr="009E7A91">
        <w:rPr>
          <w:rFonts w:ascii="Cambria" w:eastAsia="Times New Roman" w:hAnsi="Cambria"/>
          <w:sz w:val="20"/>
          <w:szCs w:val="20"/>
          <w:lang w:val="es-CO"/>
        </w:rPr>
        <w:t>).</w:t>
      </w:r>
    </w:p>
    <w:p w14:paraId="7D78AC04" w14:textId="77777777" w:rsidR="00FA000E" w:rsidRPr="009E7A91" w:rsidRDefault="00FA000E" w:rsidP="003C7053">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lang w:val="es-CO"/>
        </w:rPr>
      </w:pPr>
      <w:r w:rsidRPr="009E7A91">
        <w:rPr>
          <w:rFonts w:ascii="Cambria" w:eastAsia="Times New Roman" w:hAnsi="Cambria"/>
          <w:sz w:val="20"/>
          <w:szCs w:val="20"/>
          <w:lang w:val="es-CO"/>
        </w:rPr>
        <w:t xml:space="preserve">Sitio </w:t>
      </w:r>
      <w:r w:rsidRPr="009E7A91">
        <w:rPr>
          <w:rFonts w:ascii="Cambria" w:eastAsia="Times New Roman" w:hAnsi="Cambria"/>
          <w:i/>
          <w:sz w:val="20"/>
          <w:szCs w:val="20"/>
          <w:lang w:val="es-CO"/>
        </w:rPr>
        <w:t>web</w:t>
      </w:r>
      <w:r w:rsidRPr="009E7A91">
        <w:rPr>
          <w:rFonts w:ascii="Cambria" w:eastAsia="Times New Roman" w:hAnsi="Cambria"/>
          <w:sz w:val="20"/>
          <w:szCs w:val="20"/>
          <w:lang w:val="es-CO"/>
        </w:rPr>
        <w:t xml:space="preserve"> del Ministerio de Salud de la Provincia de Buenos Aires (</w:t>
      </w:r>
      <w:hyperlink r:id="rId15">
        <w:r w:rsidRPr="009E7A91">
          <w:rPr>
            <w:rFonts w:ascii="Cambria" w:eastAsia="Times New Roman" w:hAnsi="Cambria"/>
            <w:sz w:val="20"/>
            <w:szCs w:val="20"/>
            <w:lang w:val="es-CO"/>
          </w:rPr>
          <w:t>https://www.gba.gob.ar/saludprovincia</w:t>
        </w:r>
      </w:hyperlink>
      <w:r w:rsidRPr="009E7A91">
        <w:rPr>
          <w:rFonts w:ascii="Cambria" w:eastAsia="Times New Roman" w:hAnsi="Cambria"/>
          <w:sz w:val="20"/>
          <w:szCs w:val="20"/>
          <w:lang w:val="es-CO"/>
        </w:rPr>
        <w:t xml:space="preserve">). </w:t>
      </w:r>
    </w:p>
    <w:p w14:paraId="196C1B0E" w14:textId="77777777" w:rsidR="00FA000E" w:rsidRPr="009E7A91" w:rsidRDefault="00FA000E" w:rsidP="003C7053">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lang w:val="es-CO"/>
        </w:rPr>
      </w:pPr>
      <w:r w:rsidRPr="009E7A91">
        <w:rPr>
          <w:rFonts w:ascii="Cambria" w:eastAsia="Times New Roman" w:hAnsi="Cambria"/>
          <w:sz w:val="20"/>
          <w:szCs w:val="20"/>
          <w:lang w:val="es-CO"/>
        </w:rPr>
        <w:t xml:space="preserve">Sitio </w:t>
      </w:r>
      <w:r w:rsidRPr="009E7A91">
        <w:rPr>
          <w:rFonts w:ascii="Cambria" w:eastAsia="Times New Roman" w:hAnsi="Cambria"/>
          <w:i/>
          <w:sz w:val="20"/>
          <w:szCs w:val="20"/>
          <w:lang w:val="es-CO"/>
        </w:rPr>
        <w:t>web</w:t>
      </w:r>
      <w:r w:rsidRPr="009E7A91">
        <w:rPr>
          <w:rFonts w:ascii="Cambria" w:eastAsia="Times New Roman" w:hAnsi="Cambria"/>
          <w:sz w:val="20"/>
          <w:szCs w:val="20"/>
          <w:lang w:val="es-CO"/>
        </w:rPr>
        <w:t xml:space="preserve"> del Órgano de Revisión de la Ley Nacional de Salud Mental (</w:t>
      </w:r>
      <w:hyperlink r:id="rId16">
        <w:r w:rsidRPr="009E7A91">
          <w:rPr>
            <w:rFonts w:ascii="Cambria" w:eastAsia="Times New Roman" w:hAnsi="Cambria"/>
            <w:sz w:val="20"/>
            <w:szCs w:val="20"/>
            <w:lang w:val="es-CO"/>
          </w:rPr>
          <w:t>https://www.mpd.gov.ar/index.php/secretaria-ejecutiva-del-organo-de-revision-de-salud-mental</w:t>
        </w:r>
      </w:hyperlink>
      <w:r w:rsidRPr="009E7A91">
        <w:rPr>
          <w:rFonts w:ascii="Cambria" w:eastAsia="Times New Roman" w:hAnsi="Cambria"/>
          <w:sz w:val="20"/>
          <w:szCs w:val="20"/>
          <w:lang w:val="es-CO"/>
        </w:rPr>
        <w:t>).</w:t>
      </w:r>
    </w:p>
    <w:p w14:paraId="63569677" w14:textId="77777777" w:rsidR="00FA000E" w:rsidRPr="009E7A91" w:rsidRDefault="00FA000E" w:rsidP="003C7053">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Cambria" w:eastAsia="Times New Roman" w:hAnsi="Cambria"/>
          <w:sz w:val="20"/>
          <w:szCs w:val="20"/>
          <w:lang w:val="es-CO"/>
        </w:rPr>
      </w:pPr>
      <w:r w:rsidRPr="009E7A91">
        <w:rPr>
          <w:rFonts w:ascii="Cambria" w:eastAsia="Times New Roman" w:hAnsi="Cambria"/>
          <w:sz w:val="20"/>
          <w:szCs w:val="20"/>
          <w:lang w:val="es-CO"/>
        </w:rPr>
        <w:t xml:space="preserve">Sitio </w:t>
      </w:r>
      <w:r w:rsidRPr="009E7A91">
        <w:rPr>
          <w:rFonts w:ascii="Cambria" w:eastAsia="Times New Roman" w:hAnsi="Cambria"/>
          <w:i/>
          <w:sz w:val="20"/>
          <w:szCs w:val="20"/>
          <w:lang w:val="es-CO"/>
        </w:rPr>
        <w:t>web</w:t>
      </w:r>
      <w:r w:rsidRPr="009E7A91">
        <w:rPr>
          <w:rFonts w:ascii="Cambria" w:eastAsia="Times New Roman" w:hAnsi="Cambria"/>
          <w:sz w:val="20"/>
          <w:szCs w:val="20"/>
          <w:lang w:val="es-CO"/>
        </w:rPr>
        <w:t xml:space="preserve"> de la Secretaría de Derechos Humanos de la Nación (</w:t>
      </w:r>
      <w:hyperlink r:id="rId17">
        <w:r w:rsidRPr="009E7A91">
          <w:rPr>
            <w:rFonts w:ascii="Cambria" w:eastAsia="Times New Roman" w:hAnsi="Cambria"/>
            <w:sz w:val="20"/>
            <w:szCs w:val="20"/>
            <w:lang w:val="es-CO"/>
          </w:rPr>
          <w:t>https://www.argentina.gob.ar/derechoshumanos</w:t>
        </w:r>
      </w:hyperlink>
      <w:r w:rsidRPr="009E7A91">
        <w:rPr>
          <w:rFonts w:ascii="Cambria" w:eastAsia="Times New Roman" w:hAnsi="Cambria"/>
          <w:sz w:val="20"/>
          <w:szCs w:val="20"/>
          <w:lang w:val="es-CO"/>
        </w:rPr>
        <w:t>).</w:t>
      </w:r>
    </w:p>
    <w:p w14:paraId="6630653D" w14:textId="77777777" w:rsidR="00690044" w:rsidRPr="009E7A91" w:rsidRDefault="00690044" w:rsidP="00FA000E">
      <w:pPr>
        <w:pStyle w:val="paragraph"/>
        <w:spacing w:before="0" w:beforeAutospacing="0" w:after="0" w:afterAutospacing="0"/>
        <w:ind w:left="709" w:right="713"/>
        <w:jc w:val="both"/>
        <w:textAlignment w:val="baseline"/>
        <w:rPr>
          <w:rFonts w:ascii="Cambria" w:hAnsi="Cambria"/>
          <w:sz w:val="20"/>
          <w:szCs w:val="20"/>
          <w:lang w:val="es-CO"/>
        </w:rPr>
      </w:pPr>
    </w:p>
    <w:p w14:paraId="3E860A06" w14:textId="77777777" w:rsidR="00690044" w:rsidRPr="009E7A91" w:rsidRDefault="00690044" w:rsidP="00FA000E">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El Estado, a través de la Secretaría de Derechos Humanos de la Nación, notificará a la parte peticionaria con debida antelación las fechas en las que se realizarán las publicaciones. La publicación en los sitios </w:t>
      </w:r>
      <w:r w:rsidRPr="009E7A91">
        <w:rPr>
          <w:rStyle w:val="normaltextrun"/>
          <w:rFonts w:ascii="Cambria" w:hAnsi="Cambria"/>
          <w:i/>
          <w:iCs/>
          <w:sz w:val="20"/>
          <w:szCs w:val="20"/>
          <w:lang w:val="es-ES"/>
        </w:rPr>
        <w:t>web</w:t>
      </w:r>
      <w:r w:rsidRPr="009E7A91">
        <w:rPr>
          <w:rStyle w:val="normaltextrun"/>
          <w:rFonts w:ascii="Cambria" w:hAnsi="Cambria"/>
          <w:sz w:val="20"/>
          <w:szCs w:val="20"/>
          <w:lang w:val="es-ES"/>
        </w:rPr>
        <w:t xml:space="preserve"> antes mencionados será por el plazo de un año y deberá tener el tamaño de letra legible y accesible al público.</w:t>
      </w:r>
      <w:r w:rsidRPr="009E7A91">
        <w:rPr>
          <w:rStyle w:val="eop"/>
          <w:rFonts w:ascii="Cambria" w:hAnsi="Cambria"/>
          <w:sz w:val="20"/>
          <w:szCs w:val="20"/>
        </w:rPr>
        <w:t> </w:t>
      </w:r>
    </w:p>
    <w:p w14:paraId="08E0D292" w14:textId="77777777" w:rsidR="00690044" w:rsidRPr="009E7A91" w:rsidRDefault="00690044" w:rsidP="00FA000E">
      <w:pPr>
        <w:pStyle w:val="paragraph"/>
        <w:spacing w:before="0" w:beforeAutospacing="0" w:after="0" w:afterAutospacing="0"/>
        <w:ind w:left="709" w:right="713"/>
        <w:jc w:val="both"/>
        <w:textAlignment w:val="baseline"/>
        <w:rPr>
          <w:rFonts w:ascii="Cambria" w:hAnsi="Cambria" w:cs="Segoe UI"/>
          <w:sz w:val="20"/>
          <w:szCs w:val="20"/>
        </w:rPr>
      </w:pPr>
    </w:p>
    <w:p w14:paraId="373B5F9F" w14:textId="77777777" w:rsidR="00690044" w:rsidRPr="009E7A91" w:rsidRDefault="00690044" w:rsidP="00FA000E">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Las partes acuerdan que, con la presentación ante la CIDH de las constancias que acrediten las publicaciones antes señaladas, existirá un “cumplimiento total” de la presente cláusula y, en consecuencia, cesará la supervisión de la CIDH respecto de su ejecución.</w:t>
      </w:r>
      <w:r w:rsidRPr="009E7A91">
        <w:rPr>
          <w:rStyle w:val="eop"/>
          <w:rFonts w:ascii="Cambria" w:hAnsi="Cambria"/>
          <w:sz w:val="20"/>
          <w:szCs w:val="20"/>
        </w:rPr>
        <w:t> </w:t>
      </w:r>
    </w:p>
    <w:p w14:paraId="2A31966C" w14:textId="77777777"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right="713"/>
        <w:jc w:val="both"/>
        <w:rPr>
          <w:rFonts w:ascii="Cambria" w:eastAsia="Times New Roman" w:hAnsi="Cambria"/>
          <w:sz w:val="20"/>
          <w:szCs w:val="20"/>
          <w:lang w:val="es-CO"/>
        </w:rPr>
      </w:pPr>
    </w:p>
    <w:p w14:paraId="4B647CBC" w14:textId="7696F52B"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i/>
          <w:iCs/>
          <w:sz w:val="20"/>
          <w:szCs w:val="20"/>
          <w:lang w:val="es-CO"/>
        </w:rPr>
      </w:pPr>
      <w:bookmarkStart w:id="8" w:name="_3dy6vkm" w:colFirst="0" w:colLast="0"/>
      <w:bookmarkEnd w:id="8"/>
      <w:r w:rsidRPr="009E7A91">
        <w:rPr>
          <w:rFonts w:ascii="Cambria" w:eastAsia="Times New Roman" w:hAnsi="Cambria"/>
          <w:b/>
          <w:i/>
          <w:iCs/>
          <w:sz w:val="20"/>
          <w:szCs w:val="20"/>
          <w:lang w:val="es-CO"/>
        </w:rPr>
        <w:t xml:space="preserve">II.1.2. </w:t>
      </w:r>
      <w:r w:rsidR="00690044" w:rsidRPr="009E7A91">
        <w:rPr>
          <w:rFonts w:ascii="Cambria" w:eastAsia="Times New Roman" w:hAnsi="Cambria"/>
          <w:b/>
          <w:i/>
          <w:iCs/>
          <w:sz w:val="20"/>
          <w:szCs w:val="20"/>
          <w:lang w:val="es-CO"/>
        </w:rPr>
        <w:t>Acto de reconocimiento de responsabilidad internacional</w:t>
      </w:r>
    </w:p>
    <w:p w14:paraId="6912076B" w14:textId="77777777"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sz w:val="20"/>
          <w:szCs w:val="20"/>
          <w:lang w:val="es-CO"/>
        </w:rPr>
      </w:pPr>
    </w:p>
    <w:p w14:paraId="64CEA4B7" w14:textId="50400C5D" w:rsidR="00690044" w:rsidRPr="009E7A91" w:rsidRDefault="00690044"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Estado realizará un acto público de reconocimiento de responsabilidad internacional en relación con los hechos del caso en el que se referirán las violaciones de derechos humanos reconocidas en el presente acuerdo y a su impacto diferencial en términos de género. La ceremonia deberá ser pública, con la presencia de altas/os funcionarias/os del Gobierno de la Nación, incluyendo funcionarias/os del Ministerio de Salud de Nación, la Secretaría de Derechos Humanos de la Nación y el Ministerio de las Mujeres, Géneros y Diversidad de la Nación. También participarán funcionarias/os del Gobierno de la Provincia de Buenos Aires. Las partes acordarán la modalidad de cumplimento del acto público, así como las particularidades que se requieran, tales como el lugar y la fecha para su realización. </w:t>
      </w:r>
      <w:r w:rsidRPr="009E7A91">
        <w:rPr>
          <w:rStyle w:val="eop"/>
          <w:rFonts w:ascii="Cambria" w:hAnsi="Cambria"/>
          <w:sz w:val="20"/>
          <w:szCs w:val="20"/>
        </w:rPr>
        <w:t> </w:t>
      </w:r>
    </w:p>
    <w:p w14:paraId="56A78523" w14:textId="77777777" w:rsidR="00690044" w:rsidRPr="009E7A91" w:rsidRDefault="00690044" w:rsidP="004502C1">
      <w:pPr>
        <w:pStyle w:val="paragraph"/>
        <w:spacing w:before="0" w:beforeAutospacing="0" w:after="0" w:afterAutospacing="0"/>
        <w:ind w:left="709" w:right="713"/>
        <w:jc w:val="both"/>
        <w:textAlignment w:val="baseline"/>
        <w:rPr>
          <w:rFonts w:ascii="Cambria" w:hAnsi="Cambria" w:cs="Segoe UI"/>
          <w:sz w:val="20"/>
          <w:szCs w:val="20"/>
        </w:rPr>
      </w:pPr>
    </w:p>
    <w:p w14:paraId="0F61BB39" w14:textId="3F197ED4" w:rsidR="00690044" w:rsidRPr="009E7A91" w:rsidRDefault="00690044"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acto será difundido a través de redes sociales de la Secretaría de Derechos Humanos de la Nación, y se enviará material de prensa a los medios de comunicación.</w:t>
      </w:r>
      <w:r w:rsidRPr="009E7A91">
        <w:rPr>
          <w:rStyle w:val="eop"/>
          <w:rFonts w:ascii="Cambria" w:hAnsi="Cambria"/>
          <w:sz w:val="20"/>
          <w:szCs w:val="20"/>
        </w:rPr>
        <w:t> </w:t>
      </w:r>
    </w:p>
    <w:p w14:paraId="76EFAD9A" w14:textId="77777777" w:rsidR="00690044" w:rsidRPr="009E7A91" w:rsidRDefault="00690044" w:rsidP="004502C1">
      <w:pPr>
        <w:pStyle w:val="paragraph"/>
        <w:spacing w:before="0" w:beforeAutospacing="0" w:after="0" w:afterAutospacing="0"/>
        <w:ind w:left="709" w:right="713"/>
        <w:jc w:val="both"/>
        <w:textAlignment w:val="baseline"/>
        <w:rPr>
          <w:rFonts w:ascii="Cambria" w:hAnsi="Cambria"/>
          <w:sz w:val="20"/>
          <w:szCs w:val="20"/>
        </w:rPr>
      </w:pPr>
    </w:p>
    <w:p w14:paraId="06F8105E" w14:textId="77777777" w:rsidR="00690044" w:rsidRPr="009E7A91" w:rsidRDefault="00690044"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acto público deberá ser celebrado en el plazo máximo de seis meses después de la publicación en el Boletín Oficial del decreto que apruebe el presente acuerdo.</w:t>
      </w:r>
      <w:r w:rsidRPr="009E7A91">
        <w:rPr>
          <w:rStyle w:val="eop"/>
          <w:rFonts w:ascii="Cambria" w:hAnsi="Cambria"/>
          <w:sz w:val="20"/>
          <w:szCs w:val="20"/>
        </w:rPr>
        <w:t> </w:t>
      </w:r>
    </w:p>
    <w:p w14:paraId="379818CD" w14:textId="77777777" w:rsidR="00690044" w:rsidRPr="009E7A91" w:rsidRDefault="00690044" w:rsidP="004502C1">
      <w:pPr>
        <w:pStyle w:val="paragraph"/>
        <w:spacing w:before="0" w:beforeAutospacing="0" w:after="0" w:afterAutospacing="0"/>
        <w:ind w:left="709" w:right="713"/>
        <w:jc w:val="both"/>
        <w:textAlignment w:val="baseline"/>
        <w:rPr>
          <w:rFonts w:ascii="Cambria" w:hAnsi="Cambria" w:cs="Segoe UI"/>
          <w:sz w:val="20"/>
          <w:szCs w:val="20"/>
        </w:rPr>
      </w:pPr>
    </w:p>
    <w:p w14:paraId="338387FC" w14:textId="56C6C1B5" w:rsidR="008F39BB" w:rsidRPr="009E7A91" w:rsidRDefault="00690044" w:rsidP="004502C1">
      <w:pPr>
        <w:pStyle w:val="paragraph"/>
        <w:spacing w:before="0" w:beforeAutospacing="0" w:after="0" w:afterAutospacing="0"/>
        <w:ind w:left="709" w:right="713"/>
        <w:jc w:val="both"/>
        <w:textAlignment w:val="baseline"/>
        <w:rPr>
          <w:rFonts w:ascii="Cambria" w:hAnsi="Cambria" w:cs="Segoe UI"/>
          <w:sz w:val="20"/>
          <w:szCs w:val="20"/>
        </w:rPr>
      </w:pPr>
      <w:r w:rsidRPr="009E7A91">
        <w:rPr>
          <w:rStyle w:val="normaltextrun"/>
          <w:rFonts w:ascii="Cambria" w:hAnsi="Cambria"/>
          <w:sz w:val="20"/>
          <w:szCs w:val="20"/>
          <w:lang w:val="es-ES"/>
        </w:rPr>
        <w:t>Las partes acuerdan que, con la presentación ante la CIDH de las constancias que acrediten la celebración del acto de reconocimiento, existirá un “cumplimiento total” de la presente cláusula y, en consecuencia, cesará la supervisión de la CIDH respecto de su ejecución.</w:t>
      </w:r>
      <w:r w:rsidRPr="009E7A91">
        <w:rPr>
          <w:rStyle w:val="eop"/>
          <w:rFonts w:ascii="Cambria" w:hAnsi="Cambria"/>
          <w:sz w:val="20"/>
          <w:szCs w:val="20"/>
        </w:rPr>
        <w:t> </w:t>
      </w:r>
    </w:p>
    <w:p w14:paraId="07A0F6CC" w14:textId="77777777" w:rsidR="00005FCB" w:rsidRPr="009E7A91" w:rsidRDefault="00005FC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bookmarkStart w:id="9" w:name="_4d34og8" w:colFirst="0" w:colLast="0"/>
      <w:bookmarkEnd w:id="9"/>
    </w:p>
    <w:p w14:paraId="58048E03" w14:textId="6278E2E8" w:rsidR="008F39BB" w:rsidRPr="009E7A91" w:rsidRDefault="008F39B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r w:rsidRPr="009E7A91">
        <w:rPr>
          <w:rFonts w:ascii="Cambria" w:eastAsia="Times New Roman" w:hAnsi="Cambria"/>
          <w:b/>
          <w:sz w:val="20"/>
          <w:szCs w:val="20"/>
          <w:lang w:val="es-CO"/>
        </w:rPr>
        <w:t xml:space="preserve">II.2. </w:t>
      </w:r>
      <w:r w:rsidR="007B4F8C" w:rsidRPr="009E7A91">
        <w:rPr>
          <w:rFonts w:ascii="Cambria" w:eastAsia="Times New Roman" w:hAnsi="Cambria"/>
          <w:b/>
          <w:sz w:val="20"/>
          <w:szCs w:val="20"/>
          <w:lang w:val="es-CO"/>
        </w:rPr>
        <w:t>Medidas de no repetición</w:t>
      </w:r>
    </w:p>
    <w:p w14:paraId="43F8B914" w14:textId="77777777" w:rsidR="00005FCB" w:rsidRPr="009E7A91" w:rsidRDefault="00005FCB"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bookmarkStart w:id="10" w:name="_2s8eyo1" w:colFirst="0" w:colLast="0"/>
      <w:bookmarkEnd w:id="10"/>
    </w:p>
    <w:p w14:paraId="41C8DD29" w14:textId="2D86F144" w:rsidR="008F39BB" w:rsidRPr="009E7A91" w:rsidRDefault="007B4F8C"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r w:rsidRPr="009E7A91">
        <w:rPr>
          <w:rStyle w:val="normaltextrun"/>
          <w:rFonts w:ascii="Cambria" w:hAnsi="Cambria"/>
          <w:b/>
          <w:bCs/>
          <w:i/>
          <w:iCs/>
          <w:color w:val="000000"/>
          <w:sz w:val="20"/>
          <w:szCs w:val="20"/>
          <w:shd w:val="clear" w:color="auto" w:fill="FFFFFF"/>
          <w:lang w:val="es-ES"/>
        </w:rPr>
        <w:t>II.2.1. Cartilla y campaña de concientización</w:t>
      </w:r>
      <w:r w:rsidRPr="009E7A91">
        <w:rPr>
          <w:rStyle w:val="eop"/>
          <w:rFonts w:ascii="Cambria" w:hAnsi="Cambria"/>
          <w:color w:val="000000"/>
          <w:sz w:val="20"/>
          <w:szCs w:val="20"/>
          <w:shd w:val="clear" w:color="auto" w:fill="FFFFFF"/>
          <w:lang w:val="es-AR"/>
        </w:rPr>
        <w:t> </w:t>
      </w:r>
    </w:p>
    <w:p w14:paraId="0BA023E3" w14:textId="77777777" w:rsidR="007B4F8C" w:rsidRPr="009E7A91" w:rsidRDefault="007B4F8C" w:rsidP="004502C1">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rPr>
          <w:rFonts w:ascii="Cambria" w:eastAsia="Times New Roman" w:hAnsi="Cambria"/>
          <w:b/>
          <w:sz w:val="20"/>
          <w:szCs w:val="20"/>
          <w:lang w:val="es-CO"/>
        </w:rPr>
      </w:pPr>
    </w:p>
    <w:p w14:paraId="65AEC1F6"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b/>
          <w:bCs/>
          <w:sz w:val="20"/>
          <w:szCs w:val="20"/>
          <w:lang w:val="es-ES"/>
        </w:rPr>
        <w:t>Cartilla</w:t>
      </w:r>
      <w:r w:rsidRPr="009E7A91">
        <w:rPr>
          <w:rStyle w:val="normaltextrun"/>
          <w:rFonts w:ascii="Cambria" w:hAnsi="Cambria"/>
          <w:sz w:val="20"/>
          <w:szCs w:val="20"/>
          <w:lang w:val="es-ES"/>
        </w:rPr>
        <w:t xml:space="preserve">: El Estado, a través de la Secretaría de Derechos Humanos de la Nación, con participación de la parte peticionaria, diseñará una cartilla digital que desarrolle en forma sintética, clara y accesible los derechos de las personas </w:t>
      </w:r>
      <w:r w:rsidRPr="009E7A91">
        <w:rPr>
          <w:rStyle w:val="normaltextrun"/>
          <w:rFonts w:ascii="Cambria" w:hAnsi="Cambria"/>
          <w:color w:val="000000"/>
          <w:sz w:val="20"/>
          <w:szCs w:val="20"/>
          <w:lang w:val="es-ES"/>
        </w:rPr>
        <w:t>usuarias de atención psico-socia</w:t>
      </w:r>
      <w:r w:rsidRPr="009E7A91">
        <w:rPr>
          <w:rStyle w:val="normaltextrun"/>
          <w:rFonts w:ascii="Cambria" w:hAnsi="Cambria"/>
          <w:sz w:val="20"/>
          <w:szCs w:val="20"/>
          <w:lang w:val="es-ES"/>
        </w:rPr>
        <w:t>l establecidos en la normativa argentina, con perspectiva de género y haciendo referencia explícita a estándares internacionales, a las obligaciones de los equipos de salud/ salud mental a proveer la atención respectiva, y al impacto diferenciado en las mujeres. </w:t>
      </w:r>
      <w:r w:rsidRPr="009E7A91">
        <w:rPr>
          <w:rStyle w:val="eop"/>
          <w:rFonts w:ascii="Cambria" w:hAnsi="Cambria"/>
          <w:sz w:val="20"/>
          <w:szCs w:val="20"/>
        </w:rPr>
        <w:t> </w:t>
      </w:r>
    </w:p>
    <w:p w14:paraId="444DDD65" w14:textId="77777777" w:rsidR="004821E2" w:rsidRPr="009E7A91" w:rsidRDefault="004821E2" w:rsidP="004502C1">
      <w:pPr>
        <w:pStyle w:val="paragraph"/>
        <w:spacing w:before="0" w:beforeAutospacing="0" w:after="0" w:afterAutospacing="0"/>
        <w:ind w:left="709" w:right="713"/>
        <w:jc w:val="both"/>
        <w:textAlignment w:val="baseline"/>
        <w:rPr>
          <w:rFonts w:ascii="Cambria" w:hAnsi="Cambria" w:cs="Segoe UI"/>
          <w:sz w:val="20"/>
          <w:szCs w:val="20"/>
        </w:rPr>
      </w:pPr>
    </w:p>
    <w:p w14:paraId="7C53F9E4"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El Estado, a través de la mencionada Secretaría, presentará la cartilla digital a los Estados provinciales en el Consejo Federal de Salud Mental y Adicciones, y ella estará disponible para su descarga en el sitio </w:t>
      </w:r>
      <w:r w:rsidRPr="009E7A91">
        <w:rPr>
          <w:rStyle w:val="normaltextrun"/>
          <w:rFonts w:ascii="Cambria" w:hAnsi="Cambria"/>
          <w:i/>
          <w:iCs/>
          <w:sz w:val="20"/>
          <w:szCs w:val="20"/>
          <w:lang w:val="es-ES"/>
        </w:rPr>
        <w:t>web</w:t>
      </w:r>
      <w:r w:rsidRPr="009E7A91">
        <w:rPr>
          <w:rStyle w:val="normaltextrun"/>
          <w:rFonts w:ascii="Cambria" w:hAnsi="Cambria"/>
          <w:sz w:val="20"/>
          <w:szCs w:val="20"/>
          <w:lang w:val="es-ES"/>
        </w:rPr>
        <w:t xml:space="preserve"> del Ministerio de Salud de la Nación. El Consejo también invitará a las autoridades de Salud de las provincias y de la Ciudad Autónoma de Buenos Aires que hagan lo propio en sus respectivos sitios </w:t>
      </w:r>
      <w:r w:rsidRPr="009E7A91">
        <w:rPr>
          <w:rStyle w:val="normaltextrun"/>
          <w:rFonts w:ascii="Cambria" w:hAnsi="Cambria"/>
          <w:i/>
          <w:iCs/>
          <w:sz w:val="20"/>
          <w:szCs w:val="20"/>
          <w:lang w:val="es-ES"/>
        </w:rPr>
        <w:t>web</w:t>
      </w:r>
      <w:r w:rsidRPr="009E7A91">
        <w:rPr>
          <w:rStyle w:val="normaltextrun"/>
          <w:rFonts w:ascii="Cambria" w:hAnsi="Cambria"/>
          <w:sz w:val="20"/>
          <w:szCs w:val="20"/>
          <w:lang w:val="es-ES"/>
        </w:rPr>
        <w:t>.</w:t>
      </w:r>
      <w:r w:rsidRPr="009E7A91">
        <w:rPr>
          <w:rStyle w:val="eop"/>
          <w:rFonts w:ascii="Cambria" w:hAnsi="Cambria"/>
          <w:sz w:val="20"/>
          <w:szCs w:val="20"/>
        </w:rPr>
        <w:t> </w:t>
      </w:r>
    </w:p>
    <w:p w14:paraId="6281B8B5" w14:textId="77777777" w:rsidR="006F3EFA" w:rsidRPr="009E7A91" w:rsidRDefault="006F3EFA" w:rsidP="004502C1">
      <w:pPr>
        <w:pStyle w:val="paragraph"/>
        <w:spacing w:before="0" w:beforeAutospacing="0" w:after="0" w:afterAutospacing="0"/>
        <w:ind w:left="709" w:right="713"/>
        <w:jc w:val="both"/>
        <w:textAlignment w:val="baseline"/>
        <w:rPr>
          <w:rFonts w:ascii="Cambria" w:hAnsi="Cambria" w:cs="Segoe UI"/>
          <w:sz w:val="20"/>
          <w:szCs w:val="20"/>
        </w:rPr>
      </w:pPr>
    </w:p>
    <w:p w14:paraId="3CA6A5E0"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Ambos compromisos deberán ser cumplidos en el plazo máximo de un año desde que se publique en el Boletín Oficial el decreto que apruebe el presente acuerdo.</w:t>
      </w:r>
      <w:r w:rsidRPr="009E7A91">
        <w:rPr>
          <w:rStyle w:val="eop"/>
          <w:rFonts w:ascii="Cambria" w:hAnsi="Cambria"/>
          <w:sz w:val="20"/>
          <w:szCs w:val="20"/>
        </w:rPr>
        <w:t> </w:t>
      </w:r>
    </w:p>
    <w:p w14:paraId="4F86A0E7" w14:textId="77777777" w:rsidR="006F3EFA" w:rsidRPr="009E7A91" w:rsidRDefault="006F3EFA" w:rsidP="004502C1">
      <w:pPr>
        <w:pStyle w:val="paragraph"/>
        <w:spacing w:before="0" w:beforeAutospacing="0" w:after="0" w:afterAutospacing="0"/>
        <w:ind w:left="709" w:right="713"/>
        <w:jc w:val="both"/>
        <w:textAlignment w:val="baseline"/>
        <w:rPr>
          <w:rFonts w:ascii="Cambria" w:hAnsi="Cambria" w:cs="Segoe UI"/>
          <w:sz w:val="20"/>
          <w:szCs w:val="20"/>
        </w:rPr>
      </w:pPr>
    </w:p>
    <w:p w14:paraId="60365A90"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b/>
          <w:bCs/>
          <w:sz w:val="20"/>
          <w:szCs w:val="20"/>
          <w:lang w:val="es-ES"/>
        </w:rPr>
        <w:t>Campaña:</w:t>
      </w:r>
      <w:r w:rsidRPr="009E7A91">
        <w:rPr>
          <w:rStyle w:val="normaltextrun"/>
          <w:rFonts w:ascii="Cambria" w:hAnsi="Cambria"/>
          <w:sz w:val="20"/>
          <w:szCs w:val="20"/>
          <w:lang w:val="es-ES"/>
        </w:rPr>
        <w:t xml:space="preserve"> El Estado, a través de la Secretaría de Derechos Humanos de la Nación, implementará una campaña nacional sobre los derechos de las personas </w:t>
      </w:r>
      <w:r w:rsidRPr="009E7A91">
        <w:rPr>
          <w:rStyle w:val="normaltextrun"/>
          <w:rFonts w:ascii="Cambria" w:hAnsi="Cambria"/>
          <w:color w:val="000000"/>
          <w:sz w:val="20"/>
          <w:szCs w:val="20"/>
          <w:lang w:val="es-ES"/>
        </w:rPr>
        <w:t xml:space="preserve">usuarias de servicios de salud mental </w:t>
      </w:r>
      <w:r w:rsidRPr="009E7A91">
        <w:rPr>
          <w:rStyle w:val="normaltextrun"/>
          <w:rFonts w:ascii="Cambria" w:hAnsi="Cambria"/>
          <w:sz w:val="20"/>
          <w:szCs w:val="20"/>
          <w:lang w:val="es-ES"/>
        </w:rPr>
        <w:t xml:space="preserve">establecidos en la normativa argentina, con perspectiva de género, y haciendo referencia explícita a estándares internacionales, y al impacto diferenciado en las mujeres, los días 10 de octubre (Día Mundial de la Salud Mental) y 2 de diciembre (conmemoración de la promulgación de la Ley Nacional de Salud Mental). La campaña se realizará a través de las redes sociales de la Secretaría de Derechos Humanos de la Nación y del Ministerio de Salud de la Nación. </w:t>
      </w:r>
      <w:r w:rsidRPr="009E7A91">
        <w:rPr>
          <w:rStyle w:val="normaltextrun"/>
          <w:rFonts w:ascii="Cambria" w:hAnsi="Cambria"/>
          <w:color w:val="000000"/>
          <w:sz w:val="20"/>
          <w:szCs w:val="20"/>
          <w:lang w:val="es-ES"/>
        </w:rPr>
        <w:t xml:space="preserve">El Estado </w:t>
      </w:r>
      <w:r w:rsidRPr="009E7A91">
        <w:rPr>
          <w:rStyle w:val="normaltextrun"/>
          <w:rFonts w:ascii="Cambria" w:hAnsi="Cambria"/>
          <w:sz w:val="20"/>
          <w:szCs w:val="20"/>
          <w:lang w:val="es-ES"/>
        </w:rPr>
        <w:t>presentará la campaña a los Estados provinciales y de la Ciudad Autónoma de Buenos Aires en el Consejo Federal de Salud Mental y Adicciones e invitará a las provincias a que la difundan ampliamente en sus redes sociales. </w:t>
      </w:r>
      <w:r w:rsidRPr="009E7A91">
        <w:rPr>
          <w:rStyle w:val="eop"/>
          <w:rFonts w:ascii="Cambria" w:hAnsi="Cambria"/>
          <w:sz w:val="20"/>
          <w:szCs w:val="20"/>
        </w:rPr>
        <w:t> </w:t>
      </w:r>
    </w:p>
    <w:p w14:paraId="3D6CAD90" w14:textId="77777777" w:rsidR="006F3EFA" w:rsidRPr="009E7A91" w:rsidRDefault="006F3EFA" w:rsidP="004502C1">
      <w:pPr>
        <w:pStyle w:val="paragraph"/>
        <w:spacing w:before="0" w:beforeAutospacing="0" w:after="0" w:afterAutospacing="0"/>
        <w:ind w:left="709" w:right="713"/>
        <w:jc w:val="both"/>
        <w:textAlignment w:val="baseline"/>
        <w:rPr>
          <w:rFonts w:ascii="Cambria" w:hAnsi="Cambria" w:cs="Segoe UI"/>
          <w:sz w:val="20"/>
          <w:szCs w:val="20"/>
        </w:rPr>
      </w:pPr>
    </w:p>
    <w:p w14:paraId="203D3E80"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diseño de la campaña será realizado con la participación de la parte peticionaria. Deberá iniciarse en el plazo máximo de un año desde que se publique en el Boletín Oficial el presente acuerdo y tendrá una duración no menor a 3 años.</w:t>
      </w:r>
      <w:r w:rsidRPr="009E7A91">
        <w:rPr>
          <w:rStyle w:val="eop"/>
          <w:rFonts w:ascii="Cambria" w:hAnsi="Cambria"/>
          <w:sz w:val="20"/>
          <w:szCs w:val="20"/>
        </w:rPr>
        <w:t> </w:t>
      </w:r>
    </w:p>
    <w:p w14:paraId="3E253B6E"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68937576"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Las partes acuerdan que, con la presentación ante la CIDH de la cartilla digital —junto con las constancias que acrediten: a) su publicación en el sitio </w:t>
      </w:r>
      <w:r w:rsidRPr="009E7A91">
        <w:rPr>
          <w:rStyle w:val="normaltextrun"/>
          <w:rFonts w:ascii="Cambria" w:hAnsi="Cambria"/>
          <w:i/>
          <w:iCs/>
          <w:sz w:val="20"/>
          <w:szCs w:val="20"/>
          <w:lang w:val="es-ES"/>
        </w:rPr>
        <w:t>web</w:t>
      </w:r>
      <w:r w:rsidRPr="009E7A91">
        <w:rPr>
          <w:rStyle w:val="normaltextrun"/>
          <w:rFonts w:ascii="Cambria" w:hAnsi="Cambria"/>
          <w:sz w:val="20"/>
          <w:szCs w:val="20"/>
          <w:lang w:val="es-ES"/>
        </w:rPr>
        <w:t xml:space="preserve"> del Ministerio de Salud de la Nación, b) las gestiones efectuadas ante las autoridades de salud de las provincias y de la Ciudad Autónoma de Buenos Aires para que hagan lo propio en sus respectivos sitios web; y c) de su presentación en el Consejo Federal de Salud Mental y Adicciones—; a la par que con la acreditación del lanzamiento del primer año de la campaña descripta en el párrafo cuarto de la presente cláusula y su presentación ante el Consejo Federal de Salud Mental y Adicciones, existirá un “cumplimiento total” de la presente cláusula y, en consecuencia, cesará la supervisión de la CIDH respecto de su ejecución.</w:t>
      </w:r>
      <w:r w:rsidRPr="009E7A91">
        <w:rPr>
          <w:rStyle w:val="eop"/>
          <w:rFonts w:ascii="Cambria" w:hAnsi="Cambria"/>
          <w:sz w:val="20"/>
          <w:szCs w:val="20"/>
        </w:rPr>
        <w:t> </w:t>
      </w:r>
    </w:p>
    <w:p w14:paraId="4CED52BE"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p>
    <w:p w14:paraId="663EE752" w14:textId="463ED8E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color w:val="000000"/>
          <w:sz w:val="20"/>
          <w:szCs w:val="20"/>
          <w:shd w:val="clear" w:color="auto" w:fill="FFFFFF"/>
        </w:rPr>
      </w:pPr>
      <w:r w:rsidRPr="009E7A91">
        <w:rPr>
          <w:rStyle w:val="normaltextrun"/>
          <w:rFonts w:ascii="Cambria" w:hAnsi="Cambria"/>
          <w:b/>
          <w:bCs/>
          <w:i/>
          <w:iCs/>
          <w:color w:val="000000"/>
          <w:sz w:val="20"/>
          <w:szCs w:val="20"/>
          <w:shd w:val="clear" w:color="auto" w:fill="FFFFFF"/>
          <w:lang w:val="es-ES"/>
        </w:rPr>
        <w:t>II.2.2. Presentación de los Planes de Adecuación de los hospitales neuropsiquiátricos públicos de la Provincia de Buenos Aires y la adopción de las normas de habilitación y supervisión para el funcionamiento de los efectores de salud mental y consumos problemáticos en la provincia de Buenos Aires</w:t>
      </w:r>
      <w:r w:rsidRPr="009E7A91">
        <w:rPr>
          <w:rStyle w:val="eop"/>
          <w:rFonts w:ascii="Cambria" w:hAnsi="Cambria"/>
          <w:color w:val="000000"/>
          <w:sz w:val="20"/>
          <w:szCs w:val="20"/>
          <w:shd w:val="clear" w:color="auto" w:fill="FFFFFF"/>
        </w:rPr>
        <w:t> </w:t>
      </w:r>
    </w:p>
    <w:p w14:paraId="33FB1B09"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color w:val="000000"/>
          <w:sz w:val="20"/>
          <w:szCs w:val="20"/>
          <w:shd w:val="clear" w:color="auto" w:fill="FFFFFF"/>
        </w:rPr>
      </w:pPr>
    </w:p>
    <w:p w14:paraId="68D279F4"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Estado federal, a través de la Secretaría de la Secretaría de Derechos Humanos de la Nación, promoverá ante el Ministerio de Salud de la Provincia de Buenos Aires que los hospitales neuropsiquiátricos públicos de dicha provincia presenten sus Planes de Adecuación, de conformidad con lo establecido en el artículo 27 de la ley nacional nº 26.657.</w:t>
      </w:r>
      <w:r w:rsidRPr="009E7A91">
        <w:rPr>
          <w:rStyle w:val="eop"/>
          <w:rFonts w:ascii="Cambria" w:hAnsi="Cambria"/>
          <w:sz w:val="20"/>
          <w:szCs w:val="20"/>
        </w:rPr>
        <w:t> </w:t>
      </w:r>
    </w:p>
    <w:p w14:paraId="457401E8"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6D9D6FA9"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A su vez, el Estado federal, a través del mismo organismo, promoverá que el Ministerio de Salud de la Provincia de Buenos Aires desarrolle y adopte, en consulta con la Subsecretaría de Derechos Humanos de la Provincia de Buenos Aires, estándares de habilitación, funcionamiento y supervisión periódica de los servicios de salud mental y consumos problemáticos, de conformidad con lo establecido en el artículo 6 de la ley nº 14.580 de la Provincia de Buenos Aires, en el lapso máximo de un año desde la firma del acuerdo, en los siguientes casos: (i) instituciones correspondientes al sector privado; (ii) instituciones públicas dependientes de los Estados municipales cuando dispongan de fondos con participación del Gobierno de la Provincia de Buenos Aires.</w:t>
      </w:r>
      <w:r w:rsidRPr="009E7A91">
        <w:rPr>
          <w:rStyle w:val="eop"/>
          <w:rFonts w:ascii="Cambria" w:hAnsi="Cambria"/>
          <w:sz w:val="20"/>
          <w:szCs w:val="20"/>
        </w:rPr>
        <w:t> </w:t>
      </w:r>
    </w:p>
    <w:p w14:paraId="1B2A8DA7" w14:textId="77777777" w:rsidR="004821E2" w:rsidRPr="009E7A91" w:rsidRDefault="004821E2" w:rsidP="004502C1">
      <w:pPr>
        <w:pStyle w:val="paragraph"/>
        <w:spacing w:before="0" w:beforeAutospacing="0" w:after="0" w:afterAutospacing="0"/>
        <w:ind w:left="709" w:right="713"/>
        <w:jc w:val="both"/>
        <w:textAlignment w:val="baseline"/>
        <w:rPr>
          <w:rFonts w:ascii="Cambria" w:hAnsi="Cambria" w:cs="Segoe UI"/>
          <w:sz w:val="20"/>
          <w:szCs w:val="20"/>
        </w:rPr>
      </w:pPr>
    </w:p>
    <w:p w14:paraId="5243FEB1"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Estado federal, a través de la Secretaría de Derechos Humanos de la Nación, promoverá que el Ministerio de Salud de la Provincia de Buenos Aires dicte y presente pautas de funcionamiento respetuosas de los derechos humanos de los servicios de salud mental públicos.</w:t>
      </w:r>
      <w:r w:rsidRPr="009E7A91">
        <w:rPr>
          <w:rStyle w:val="eop"/>
          <w:rFonts w:ascii="Cambria" w:hAnsi="Cambria"/>
          <w:sz w:val="20"/>
          <w:szCs w:val="20"/>
        </w:rPr>
        <w:t> </w:t>
      </w:r>
    </w:p>
    <w:p w14:paraId="1F3785D8"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4510ABFB" w14:textId="5133FB7E"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r w:rsidRPr="009E7A91">
        <w:rPr>
          <w:rStyle w:val="normaltextrun"/>
          <w:rFonts w:ascii="Cambria" w:hAnsi="Cambria"/>
          <w:sz w:val="20"/>
          <w:szCs w:val="20"/>
          <w:lang w:val="es-ES"/>
        </w:rPr>
        <w:t>Las partes acuerdan que, con la presentación ante la CIDH de los Planes de Adecuación de los hospitales neuropsiquiátricos públicos de la Provincia de Buenos Aires, del acto que contenga los estándares para la habilitación, funcionamiento y supervisión periódica de los servicios de salud mental y consumos problemáticos en los supuestos mencionados, y las pautas de funcionamiento de efectores públicos, existirá un “cumplimiento total” de la presente cláusula y, en consecuencia, cesará la supervisión de la CIDH respecto de su ejecución.</w:t>
      </w:r>
      <w:r w:rsidRPr="009E7A91">
        <w:rPr>
          <w:rStyle w:val="eop"/>
          <w:rFonts w:ascii="Cambria" w:hAnsi="Cambria"/>
          <w:sz w:val="20"/>
          <w:szCs w:val="20"/>
        </w:rPr>
        <w:t> </w:t>
      </w:r>
    </w:p>
    <w:p w14:paraId="632D7A7B"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7DF7EA03"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color w:val="000000"/>
          <w:sz w:val="20"/>
          <w:szCs w:val="20"/>
        </w:rPr>
      </w:pPr>
      <w:r w:rsidRPr="009E7A91">
        <w:rPr>
          <w:rStyle w:val="normaltextrun"/>
          <w:rFonts w:ascii="Cambria" w:hAnsi="Cambria"/>
          <w:b/>
          <w:bCs/>
          <w:i/>
          <w:iCs/>
          <w:sz w:val="20"/>
          <w:szCs w:val="20"/>
          <w:lang w:val="es-ES"/>
        </w:rPr>
        <w:t xml:space="preserve">II.2.3. </w:t>
      </w:r>
      <w:r w:rsidRPr="009E7A91">
        <w:rPr>
          <w:rStyle w:val="normaltextrun"/>
          <w:rFonts w:ascii="Cambria" w:hAnsi="Cambria"/>
          <w:b/>
          <w:bCs/>
          <w:i/>
          <w:iCs/>
          <w:color w:val="000000"/>
          <w:sz w:val="20"/>
          <w:szCs w:val="20"/>
          <w:lang w:val="es-ES"/>
        </w:rPr>
        <w:t>Capacitaciones y formación en salud mental y derechos humanos para el Poder Judicial</w:t>
      </w:r>
      <w:r w:rsidRPr="009E7A91">
        <w:rPr>
          <w:rStyle w:val="eop"/>
          <w:rFonts w:ascii="Cambria" w:hAnsi="Cambria"/>
          <w:color w:val="000000"/>
          <w:sz w:val="20"/>
          <w:szCs w:val="20"/>
        </w:rPr>
        <w:t> </w:t>
      </w:r>
    </w:p>
    <w:p w14:paraId="7E7E2402"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2AD97E23" w14:textId="416C87BF" w:rsidR="007B4F8C" w:rsidRPr="009E7A91" w:rsidRDefault="007B4F8C" w:rsidP="00FA000E">
      <w:pPr>
        <w:pStyle w:val="paragraph"/>
        <w:numPr>
          <w:ilvl w:val="0"/>
          <w:numId w:val="63"/>
        </w:numPr>
        <w:spacing w:before="0" w:beforeAutospacing="0" w:after="0" w:afterAutospacing="0"/>
        <w:ind w:right="713"/>
        <w:jc w:val="both"/>
        <w:textAlignment w:val="baseline"/>
        <w:rPr>
          <w:rStyle w:val="eop"/>
          <w:rFonts w:ascii="Cambria" w:hAnsi="Cambria"/>
          <w:sz w:val="20"/>
          <w:szCs w:val="20"/>
        </w:rPr>
      </w:pPr>
      <w:r w:rsidRPr="009E7A91">
        <w:rPr>
          <w:rStyle w:val="normaltextrun"/>
          <w:rFonts w:ascii="Cambria" w:hAnsi="Cambria"/>
          <w:b/>
          <w:bCs/>
          <w:color w:val="000000"/>
          <w:sz w:val="20"/>
          <w:szCs w:val="20"/>
          <w:lang w:val="es-ES"/>
        </w:rPr>
        <w:t>Inclusión de la temática de salud mental para el examen de ingreso a la carrera judicial</w:t>
      </w:r>
      <w:r w:rsidRPr="009E7A91">
        <w:rPr>
          <w:rStyle w:val="eop"/>
          <w:rFonts w:ascii="Cambria" w:hAnsi="Cambria"/>
          <w:color w:val="000000"/>
          <w:sz w:val="20"/>
          <w:szCs w:val="20"/>
        </w:rPr>
        <w:t> </w:t>
      </w:r>
    </w:p>
    <w:p w14:paraId="46A6398F"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sz w:val="20"/>
          <w:szCs w:val="20"/>
        </w:rPr>
      </w:pPr>
    </w:p>
    <w:p w14:paraId="74C8C0BB"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El Estado, a través de la Secretaría de Derechos Humanos, presentará, en el plazo de un año desde la firma del presente acuerdo y con participación de la parte peticionaria, un </w:t>
      </w:r>
      <w:r w:rsidRPr="009E7A91">
        <w:rPr>
          <w:rStyle w:val="normaltextrun"/>
          <w:rFonts w:ascii="Cambria" w:hAnsi="Cambria"/>
          <w:i/>
          <w:iCs/>
          <w:sz w:val="20"/>
          <w:szCs w:val="20"/>
          <w:lang w:val="es-ES"/>
        </w:rPr>
        <w:t>dossier</w:t>
      </w:r>
      <w:r w:rsidRPr="009E7A91">
        <w:rPr>
          <w:rStyle w:val="normaltextrun"/>
          <w:rFonts w:ascii="Cambria" w:hAnsi="Cambria"/>
          <w:sz w:val="20"/>
          <w:szCs w:val="20"/>
          <w:lang w:val="es-ES"/>
        </w:rPr>
        <w:t xml:space="preserve"> de contenidos y recomendaciones vinculados con la normativa argentina sobre la temática de salud mental y los estándares internacionales en la materia, así como normativa específica sobre salud mental y género, para su incorporación en los exámenes de ingreso a la carrera judicial. Dicho </w:t>
      </w:r>
      <w:r w:rsidRPr="009E7A91">
        <w:rPr>
          <w:rStyle w:val="normaltextrun"/>
          <w:rFonts w:ascii="Cambria" w:hAnsi="Cambria"/>
          <w:i/>
          <w:iCs/>
          <w:sz w:val="20"/>
          <w:szCs w:val="20"/>
          <w:lang w:val="es-ES"/>
        </w:rPr>
        <w:t xml:space="preserve">dossier </w:t>
      </w:r>
      <w:r w:rsidRPr="009E7A91">
        <w:rPr>
          <w:rStyle w:val="normaltextrun"/>
          <w:rFonts w:ascii="Cambria" w:hAnsi="Cambria"/>
          <w:sz w:val="20"/>
          <w:szCs w:val="20"/>
          <w:lang w:val="es-ES"/>
        </w:rPr>
        <w:t>será presentado ante el Consejo de la Magistratura del Poder Judicial de la Nación, la Junta Federal de Cortes y Superiores Tribunales de Justicia de las Provincias Argentinas y la de Ciudad Autónoma de Buenos Aires (JUFEJUS), el Foro Federal de Consejos de la Magistratura y Jurados de Enjuiciamiento de la República Argentina (FO.FE.C.MA), la Defensoría General de la Nación y la Procuración General de la Nación.</w:t>
      </w:r>
      <w:r w:rsidRPr="009E7A91">
        <w:rPr>
          <w:rStyle w:val="eop"/>
          <w:rFonts w:ascii="Cambria" w:hAnsi="Cambria"/>
          <w:sz w:val="20"/>
          <w:szCs w:val="20"/>
        </w:rPr>
        <w:t> </w:t>
      </w:r>
    </w:p>
    <w:p w14:paraId="01F354F2"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5496B2BB"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Las partes acuerdan que, con la remisión a la CIDH de las constancias que acrediten la presentación del </w:t>
      </w:r>
      <w:r w:rsidRPr="009E7A91">
        <w:rPr>
          <w:rStyle w:val="normaltextrun"/>
          <w:rFonts w:ascii="Cambria" w:hAnsi="Cambria"/>
          <w:i/>
          <w:iCs/>
          <w:sz w:val="20"/>
          <w:szCs w:val="20"/>
          <w:lang w:val="es-ES"/>
        </w:rPr>
        <w:t xml:space="preserve">dossier </w:t>
      </w:r>
      <w:r w:rsidRPr="009E7A91">
        <w:rPr>
          <w:rStyle w:val="normaltextrun"/>
          <w:rFonts w:ascii="Cambria" w:hAnsi="Cambria"/>
          <w:sz w:val="20"/>
          <w:szCs w:val="20"/>
          <w:lang w:val="es-ES"/>
        </w:rPr>
        <w:t>antes aludido, existirá un “cumplimiento total” de la presente cláusula y, en consecuencia, cesará la supervisión de la CIDH respecto de su ejecución.</w:t>
      </w:r>
      <w:r w:rsidRPr="009E7A91">
        <w:rPr>
          <w:rStyle w:val="eop"/>
          <w:rFonts w:ascii="Cambria" w:hAnsi="Cambria"/>
          <w:sz w:val="20"/>
          <w:szCs w:val="20"/>
        </w:rPr>
        <w:t> </w:t>
      </w:r>
    </w:p>
    <w:p w14:paraId="6463A59E"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p>
    <w:p w14:paraId="6B1CB8CD" w14:textId="43BFA47C" w:rsidR="007B4F8C" w:rsidRPr="009E7A91" w:rsidRDefault="007B4F8C" w:rsidP="00FA000E">
      <w:pPr>
        <w:pStyle w:val="paragraph"/>
        <w:numPr>
          <w:ilvl w:val="0"/>
          <w:numId w:val="63"/>
        </w:numPr>
        <w:spacing w:before="0" w:beforeAutospacing="0" w:after="0" w:afterAutospacing="0"/>
        <w:ind w:right="713"/>
        <w:jc w:val="both"/>
        <w:textAlignment w:val="baseline"/>
        <w:rPr>
          <w:rStyle w:val="eop"/>
          <w:rFonts w:ascii="Cambria" w:hAnsi="Cambria"/>
          <w:sz w:val="20"/>
          <w:szCs w:val="20"/>
        </w:rPr>
      </w:pPr>
      <w:r w:rsidRPr="009E7A91">
        <w:rPr>
          <w:rStyle w:val="normaltextrun"/>
          <w:rFonts w:ascii="Cambria" w:hAnsi="Cambria"/>
          <w:b/>
          <w:bCs/>
          <w:color w:val="000000"/>
          <w:sz w:val="20"/>
          <w:szCs w:val="20"/>
          <w:lang w:val="es-ES"/>
        </w:rPr>
        <w:t>Propuesta de capacitación para magistradas/os, funcionarias/os y auxiliares de las jurisdicciones nacional, federal y provincial, sobre salud mental en general e internación involuntaria en particular</w:t>
      </w:r>
      <w:r w:rsidRPr="009E7A91">
        <w:rPr>
          <w:rStyle w:val="eop"/>
          <w:rFonts w:ascii="Cambria" w:hAnsi="Cambria"/>
          <w:color w:val="000000"/>
          <w:sz w:val="20"/>
          <w:szCs w:val="20"/>
        </w:rPr>
        <w:t> </w:t>
      </w:r>
    </w:p>
    <w:p w14:paraId="60B14D98"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sz w:val="20"/>
          <w:szCs w:val="20"/>
        </w:rPr>
      </w:pPr>
    </w:p>
    <w:p w14:paraId="47EA8609"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Estado Nacional (a través de la Secretaría de Derechos Humanos de la Nación) propondrá  al Consejo de la Magistratura del Poder Judicial de la Nación, la Junta Federal de Cortes y Superiores Tribunales de Justicia de las Provincias Argentinas y de la Ciudad Autónoma de Buenos Aires (JUFEJUS), el Foro Federal de Consejos de la Magistratura y Jurados de Enjuiciamiento de la República Argentina (FO.FE.C.MA), la Defensoría General de la Nación y la Procuración General de la Nación, capacitaciones para magistradas/os, funcionarias/os y auxiliares de las jurisdicciones nacional, federal y provincial, y en su caso las impartirá. </w:t>
      </w:r>
      <w:r w:rsidRPr="009E7A91">
        <w:rPr>
          <w:rStyle w:val="eop"/>
          <w:rFonts w:ascii="Cambria" w:hAnsi="Cambria"/>
          <w:sz w:val="20"/>
          <w:szCs w:val="20"/>
        </w:rPr>
        <w:t> </w:t>
      </w:r>
    </w:p>
    <w:p w14:paraId="6C291BC4"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0B24E0F6"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Las capacitaciones versarán sobre el marco normativo que conforman la Convención sobre los Derechos de las Personas con Discapacidad y la Ley Nacional de Salud Mental, con perspectiva de género, en el plazo máximo de un año contado desde la publicación en el Boletín Oficial del decreto que apruebe el presente acuerdo. En las instancias formativas deberá hacerse referencia explícita a estándares internacionales en la materia, así como al presente caso. Para el diseño de las capacitaciones, el Estado dará participación a la parte peticionaria. </w:t>
      </w:r>
      <w:r w:rsidRPr="009E7A91">
        <w:rPr>
          <w:rStyle w:val="eop"/>
          <w:rFonts w:ascii="Cambria" w:hAnsi="Cambria"/>
          <w:sz w:val="20"/>
          <w:szCs w:val="20"/>
        </w:rPr>
        <w:t> </w:t>
      </w:r>
    </w:p>
    <w:p w14:paraId="2E0F5AAF"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20D7011B" w14:textId="6983C05E"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Las partes acuerdan que, con la presentación a la CIDH de las gestiones escritas de la Secretaría de Derechos Humanos de la Nación para proponer las capacitaciones ante las entidades citadas en el párrafo anterior, existirá un “cumplimiento total” de la presente cláusula y, en consecuencia, cesará la supervisión de la CIDH respecto de su ejecución</w:t>
      </w:r>
      <w:r w:rsidRPr="009E7A91">
        <w:rPr>
          <w:rStyle w:val="eop"/>
          <w:rFonts w:ascii="Cambria" w:hAnsi="Cambria"/>
          <w:sz w:val="20"/>
          <w:szCs w:val="20"/>
        </w:rPr>
        <w:t>.</w:t>
      </w:r>
    </w:p>
    <w:p w14:paraId="53844D9A"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p>
    <w:p w14:paraId="0D3EC19C"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b/>
          <w:bCs/>
          <w:i/>
          <w:iCs/>
          <w:sz w:val="20"/>
          <w:szCs w:val="20"/>
          <w:lang w:val="es-ES"/>
        </w:rPr>
        <w:t>II.2.4. Promoción de la implementación en las provincias de la Ley Nacional de Salud Mental</w:t>
      </w:r>
      <w:r w:rsidRPr="009E7A91">
        <w:rPr>
          <w:rStyle w:val="eop"/>
          <w:rFonts w:ascii="Cambria" w:hAnsi="Cambria"/>
          <w:sz w:val="20"/>
          <w:szCs w:val="20"/>
        </w:rPr>
        <w:t> </w:t>
      </w:r>
    </w:p>
    <w:p w14:paraId="272A7394" w14:textId="77777777" w:rsidR="00FB58DD" w:rsidRPr="009E7A91" w:rsidRDefault="00FB58DD" w:rsidP="004502C1">
      <w:pPr>
        <w:pStyle w:val="paragraph"/>
        <w:spacing w:before="0" w:beforeAutospacing="0" w:after="0" w:afterAutospacing="0"/>
        <w:ind w:left="709" w:right="713"/>
        <w:jc w:val="both"/>
        <w:textAlignment w:val="baseline"/>
        <w:rPr>
          <w:rFonts w:ascii="Cambria" w:hAnsi="Cambria" w:cs="Segoe UI"/>
          <w:sz w:val="20"/>
          <w:szCs w:val="20"/>
        </w:rPr>
      </w:pPr>
    </w:p>
    <w:p w14:paraId="3B9643F5" w14:textId="2C62C45B"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Estado promoverá, a través del Consejo Federal de Derechos Humanos y el Consejo Federal de Salud Mental y Adicciones (COFESAMA)</w:t>
      </w:r>
      <w:r w:rsidR="006F3EFA" w:rsidRPr="009E7A91">
        <w:rPr>
          <w:rStyle w:val="normaltextrun"/>
          <w:rFonts w:ascii="Cambria" w:hAnsi="Cambria"/>
          <w:sz w:val="20"/>
          <w:szCs w:val="20"/>
          <w:lang w:val="es-ES"/>
        </w:rPr>
        <w:t>, que las provincias y la Ciudad Autónoma de Buenos Aires</w:t>
      </w:r>
      <w:r w:rsidRPr="009E7A91">
        <w:rPr>
          <w:rStyle w:val="normaltextrun"/>
          <w:rFonts w:ascii="Cambria" w:hAnsi="Cambria"/>
          <w:sz w:val="20"/>
          <w:szCs w:val="20"/>
          <w:lang w:val="es-ES"/>
        </w:rPr>
        <w:t xml:space="preserve"> adopten normas de funcionamiento de sus dispositivos de salud mental compatibles con la ley n° 26.657, profundicen los procesos de creación de los órganos de revisión y establezcan mecanismos que garanticen la defensa legal especializada y gratuita en casos de internaciones involuntarias así como en los procesos de determinación de la capacidad jurídica.</w:t>
      </w:r>
      <w:r w:rsidRPr="009E7A91">
        <w:rPr>
          <w:rStyle w:val="eop"/>
          <w:rFonts w:ascii="Cambria" w:hAnsi="Cambria"/>
          <w:sz w:val="20"/>
          <w:szCs w:val="20"/>
        </w:rPr>
        <w:t> </w:t>
      </w:r>
    </w:p>
    <w:p w14:paraId="67AD3047"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0EB9D005" w14:textId="2EEF6782"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Las partes acuerdan que se celebrará una (1) reunión ante el COFESAMA y dos (2) en la Mesa Federal de Derechos Humanos y Salud Mental que funciona en el ámbito del Consejo Federal de Derechos Humanos, con presencia de la parte peticionaria, en la que se abordarán las cuestiones destacadas en el párrafo anterior. </w:t>
      </w:r>
      <w:r w:rsidR="006F3EFA" w:rsidRPr="009E7A91">
        <w:rPr>
          <w:rStyle w:val="eop"/>
          <w:rFonts w:ascii="Cambria" w:hAnsi="Cambria"/>
          <w:sz w:val="20"/>
          <w:szCs w:val="20"/>
        </w:rPr>
        <w:t>Dichas reuniones deberán celebrarse en un plazo de 6 meses contados desde la publicación en el Boletín Oficial del decreto que apruebe el presente acuerdo.</w:t>
      </w:r>
    </w:p>
    <w:p w14:paraId="057A90F0"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3375AC8E" w14:textId="77777777" w:rsidR="008B77CF" w:rsidRPr="009E7A91" w:rsidRDefault="007B4F8C" w:rsidP="004502C1">
      <w:pPr>
        <w:pStyle w:val="paragraph"/>
        <w:spacing w:before="0" w:beforeAutospacing="0" w:after="0" w:afterAutospacing="0"/>
        <w:ind w:left="709" w:right="713"/>
        <w:jc w:val="both"/>
        <w:textAlignment w:val="baseline"/>
        <w:rPr>
          <w:rStyle w:val="normaltextrun"/>
          <w:rFonts w:ascii="Cambria" w:hAnsi="Cambria"/>
          <w:sz w:val="20"/>
          <w:szCs w:val="20"/>
          <w:lang w:val="es-ES"/>
        </w:rPr>
      </w:pPr>
      <w:r w:rsidRPr="009E7A91">
        <w:rPr>
          <w:rStyle w:val="normaltextrun"/>
          <w:rFonts w:ascii="Cambria" w:hAnsi="Cambria"/>
          <w:sz w:val="20"/>
          <w:szCs w:val="20"/>
          <w:lang w:val="es-ES"/>
        </w:rPr>
        <w:t>A partir de los insumos producidos en las mencionadas reuniones, el Estado elaborará un informe sobre la implementación federal de la Ley Nacional de Salud Mental, con énfasis en la presentación de planes para la adecuación de las instituciones monovalentes y la creación de los órganos de revisión</w:t>
      </w:r>
      <w:r w:rsidR="006F3EFA" w:rsidRPr="009E7A91">
        <w:rPr>
          <w:rStyle w:val="normaltextrun"/>
          <w:rFonts w:ascii="Cambria" w:hAnsi="Cambria"/>
          <w:sz w:val="20"/>
          <w:szCs w:val="20"/>
          <w:lang w:val="es-ES"/>
        </w:rPr>
        <w:t xml:space="preserve"> aun faltantes</w:t>
      </w:r>
      <w:r w:rsidRPr="009E7A91">
        <w:rPr>
          <w:rStyle w:val="normaltextrun"/>
          <w:rFonts w:ascii="Cambria" w:hAnsi="Cambria"/>
          <w:sz w:val="20"/>
          <w:szCs w:val="20"/>
          <w:lang w:val="es-ES"/>
        </w:rPr>
        <w:t xml:space="preserve"> y lo enviará a todas las provincias y a la Ciudad Autónoma de Buenos Aires. También lo publicará en la página </w:t>
      </w:r>
      <w:r w:rsidRPr="009E7A91">
        <w:rPr>
          <w:rStyle w:val="normaltextrun"/>
          <w:rFonts w:ascii="Cambria" w:hAnsi="Cambria"/>
          <w:i/>
          <w:iCs/>
          <w:sz w:val="20"/>
          <w:szCs w:val="20"/>
          <w:lang w:val="es-ES"/>
        </w:rPr>
        <w:t>web</w:t>
      </w:r>
      <w:r w:rsidRPr="009E7A91">
        <w:rPr>
          <w:rStyle w:val="normaltextrun"/>
          <w:rFonts w:ascii="Cambria" w:hAnsi="Cambria"/>
          <w:sz w:val="20"/>
          <w:szCs w:val="20"/>
          <w:lang w:val="es-ES"/>
        </w:rPr>
        <w:t xml:space="preserve"> del Ministerio de Salud de la Nación. </w:t>
      </w:r>
    </w:p>
    <w:p w14:paraId="096E0445" w14:textId="22C9D178"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r w:rsidRPr="009E7A91">
        <w:rPr>
          <w:rStyle w:val="eop"/>
          <w:rFonts w:ascii="Cambria" w:hAnsi="Cambria"/>
          <w:sz w:val="20"/>
          <w:szCs w:val="20"/>
        </w:rPr>
        <w:t> </w:t>
      </w:r>
    </w:p>
    <w:p w14:paraId="5CA6843C"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Las partes acuerdan que existirá un “cumplimiento total” de la presente cláusula a partir de la presentación a la CIDH de: a) las constancias que acrediten la celebración de las reuniones ante el COFESAMA y la Mesa Federal de Derechos Humanos y Salud Mental, b) el informe al que alude el párrafo anterior y las constancias que acrediten su entrega por escrito a todas las provincias y a la Ciudad Autónoma de Buenos Aires, así como también su publicación en la página web del Ministerio de Salud de Nación.</w:t>
      </w:r>
      <w:r w:rsidRPr="009E7A91">
        <w:rPr>
          <w:rStyle w:val="eop"/>
          <w:rFonts w:ascii="Cambria" w:hAnsi="Cambria"/>
          <w:sz w:val="20"/>
          <w:szCs w:val="20"/>
        </w:rPr>
        <w:t> </w:t>
      </w:r>
    </w:p>
    <w:p w14:paraId="7A2F5BBC"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p>
    <w:p w14:paraId="6189FD58" w14:textId="551B6F32"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b/>
          <w:bCs/>
          <w:sz w:val="20"/>
          <w:szCs w:val="20"/>
        </w:rPr>
      </w:pPr>
      <w:r w:rsidRPr="009E7A91">
        <w:rPr>
          <w:rStyle w:val="eop"/>
          <w:rFonts w:ascii="Cambria" w:hAnsi="Cambria"/>
          <w:b/>
          <w:bCs/>
          <w:sz w:val="20"/>
          <w:szCs w:val="20"/>
        </w:rPr>
        <w:t xml:space="preserve">III.  </w:t>
      </w:r>
      <w:r w:rsidR="008E649B" w:rsidRPr="009E7A91">
        <w:rPr>
          <w:rStyle w:val="eop"/>
          <w:rFonts w:ascii="Cambria" w:hAnsi="Cambria"/>
          <w:b/>
          <w:bCs/>
          <w:sz w:val="20"/>
          <w:szCs w:val="20"/>
        </w:rPr>
        <w:t>INDEMNIZACIÓN, GASTOS Y COSTAS</w:t>
      </w:r>
    </w:p>
    <w:p w14:paraId="63248C5B" w14:textId="5DB4672D" w:rsidR="007B4F8C" w:rsidRPr="009E7A91" w:rsidRDefault="007B4F8C" w:rsidP="004502C1">
      <w:pPr>
        <w:pStyle w:val="paragraph"/>
        <w:spacing w:before="0" w:beforeAutospacing="0" w:after="0" w:afterAutospacing="0"/>
        <w:ind w:right="-45"/>
        <w:jc w:val="both"/>
        <w:textAlignment w:val="baseline"/>
        <w:rPr>
          <w:rFonts w:ascii="Cambria" w:hAnsi="Cambria" w:cs="Segoe UI"/>
          <w:sz w:val="20"/>
          <w:szCs w:val="20"/>
        </w:rPr>
      </w:pPr>
    </w:p>
    <w:p w14:paraId="1559E2CA"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Las partes acuerdan en constituir un Tribunal Arbitral ad-hoc, a fin de que determine el monto de las reparaciones pecuniarias debidas a la señora Senem de Buzzi, derivadas de las violaciones de derechos reconocidas en la cláusula primera, las que serán definidas en base al criterio de equidad entendido según la jurisprudencia del Sistema Interamericano en casos análogos. Debido al fallecimiento de la señora Senem de Buzzi, actuará ante el tribunal arbitral su hijo Carlos Maciel Buzzi.</w:t>
      </w:r>
      <w:r w:rsidRPr="009E7A91">
        <w:rPr>
          <w:rStyle w:val="eop"/>
          <w:rFonts w:ascii="Cambria" w:hAnsi="Cambria"/>
          <w:sz w:val="20"/>
          <w:szCs w:val="20"/>
        </w:rPr>
        <w:t> </w:t>
      </w:r>
    </w:p>
    <w:p w14:paraId="74436FE1"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345E10B0"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El Tribunal estará integrado por tres personas expertas independientes, de reconocida versación en materia de derechos humanos y alta calidad moral, una designada a propuesta de la parte peticionaria, la segunda designada a propuesta del Estado (a través de la Secretaría de Derechos Humanos de la Nación), y la tercera designada a propuesta de las dos anteriores. Las personas que integren el Tribunal Arbitral ad-hoc actuarán </w:t>
      </w:r>
      <w:r w:rsidRPr="009E7A91">
        <w:rPr>
          <w:rStyle w:val="normaltextrun"/>
          <w:rFonts w:ascii="Cambria" w:hAnsi="Cambria"/>
          <w:i/>
          <w:iCs/>
          <w:sz w:val="20"/>
          <w:szCs w:val="20"/>
          <w:lang w:val="es-ES"/>
        </w:rPr>
        <w:t>ad honorem</w:t>
      </w:r>
      <w:r w:rsidRPr="009E7A91">
        <w:rPr>
          <w:rStyle w:val="normaltextrun"/>
          <w:rFonts w:ascii="Cambria" w:hAnsi="Cambria"/>
          <w:sz w:val="20"/>
          <w:szCs w:val="20"/>
          <w:lang w:val="es-ES"/>
        </w:rPr>
        <w:t xml:space="preserve"> en sus funciones.</w:t>
      </w:r>
      <w:r w:rsidRPr="009E7A91">
        <w:rPr>
          <w:rStyle w:val="eop"/>
          <w:rFonts w:ascii="Cambria" w:hAnsi="Cambria"/>
          <w:sz w:val="20"/>
          <w:szCs w:val="20"/>
        </w:rPr>
        <w:t> </w:t>
      </w:r>
    </w:p>
    <w:p w14:paraId="4AD44CEB"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3370C11C" w14:textId="77777777" w:rsidR="008E649B"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A efectos de integrar el Tribunal Arbitral, las partes remitirán a la contraparte el currículum vitae de la persona propuesta, a fin de que ésta pueda formular las objeciones que considere corresponder, de conformidad con los requisitos requeridos en el párrafo 2 precedente. </w:t>
      </w:r>
      <w:r w:rsidRPr="009E7A91">
        <w:rPr>
          <w:rStyle w:val="eop"/>
          <w:rFonts w:ascii="Cambria" w:hAnsi="Cambria"/>
          <w:sz w:val="20"/>
          <w:szCs w:val="20"/>
        </w:rPr>
        <w:t> </w:t>
      </w:r>
    </w:p>
    <w:p w14:paraId="157ED2A2" w14:textId="77777777" w:rsidR="008E649B" w:rsidRPr="009E7A91" w:rsidRDefault="008E649B" w:rsidP="004502C1">
      <w:pPr>
        <w:pStyle w:val="paragraph"/>
        <w:spacing w:before="0" w:beforeAutospacing="0" w:after="0" w:afterAutospacing="0"/>
        <w:ind w:left="709" w:right="713"/>
        <w:jc w:val="both"/>
        <w:textAlignment w:val="baseline"/>
        <w:rPr>
          <w:rStyle w:val="eop"/>
          <w:rFonts w:ascii="Cambria" w:hAnsi="Cambria"/>
          <w:sz w:val="20"/>
          <w:szCs w:val="20"/>
        </w:rPr>
      </w:pPr>
    </w:p>
    <w:p w14:paraId="47C7C8C7" w14:textId="23DF6096" w:rsidR="007B4F8C" w:rsidRPr="009E7A91" w:rsidRDefault="008E649B"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eop"/>
          <w:rFonts w:ascii="Cambria" w:hAnsi="Cambria"/>
          <w:sz w:val="20"/>
          <w:szCs w:val="20"/>
        </w:rPr>
        <w:t xml:space="preserve">Una vez integrado </w:t>
      </w:r>
      <w:r w:rsidR="007B4F8C" w:rsidRPr="009E7A91">
        <w:rPr>
          <w:rStyle w:val="normaltextrun"/>
          <w:rFonts w:ascii="Cambria" w:hAnsi="Cambria"/>
          <w:sz w:val="20"/>
          <w:szCs w:val="20"/>
          <w:lang w:val="es-ES"/>
        </w:rPr>
        <w:t>el Tribunal Arbitral dará inicio al proceso en el plazo de un mes desde que la Comisión Interamericana de Derechos Humanos adopte el informe contemplado por el artículo 49 de la Convención.</w:t>
      </w:r>
      <w:r w:rsidR="007B4F8C" w:rsidRPr="009E7A91">
        <w:rPr>
          <w:rStyle w:val="eop"/>
          <w:rFonts w:ascii="Cambria" w:hAnsi="Cambria"/>
          <w:sz w:val="20"/>
          <w:szCs w:val="20"/>
        </w:rPr>
        <w:t> </w:t>
      </w:r>
    </w:p>
    <w:p w14:paraId="1E36D0B3" w14:textId="77777777" w:rsidR="00EA0BB7" w:rsidRPr="009E7A91" w:rsidRDefault="00EA0BB7" w:rsidP="004502C1">
      <w:pPr>
        <w:pStyle w:val="paragraph"/>
        <w:spacing w:before="0" w:beforeAutospacing="0" w:after="0" w:afterAutospacing="0"/>
        <w:ind w:left="709" w:right="713"/>
        <w:jc w:val="both"/>
        <w:textAlignment w:val="baseline"/>
        <w:rPr>
          <w:rFonts w:ascii="Cambria" w:hAnsi="Cambria"/>
          <w:sz w:val="20"/>
          <w:szCs w:val="20"/>
        </w:rPr>
      </w:pPr>
    </w:p>
    <w:p w14:paraId="566E6404"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 xml:space="preserve">El procedimiento a aplicar por el Tribunal Arbitral será definido de común acuerdo entre las partes, quienes redactarán su Reglamento. Los costos que demande la actuación del Tribunal serán solventados por el Estado, sin perjuicio de lo ya indicado con relación al carácter </w:t>
      </w:r>
      <w:r w:rsidRPr="009E7A91">
        <w:rPr>
          <w:rStyle w:val="normaltextrun"/>
          <w:rFonts w:ascii="Cambria" w:hAnsi="Cambria"/>
          <w:i/>
          <w:iCs/>
          <w:sz w:val="20"/>
          <w:szCs w:val="20"/>
          <w:lang w:val="es-ES"/>
        </w:rPr>
        <w:t>ad honorem</w:t>
      </w:r>
      <w:r w:rsidRPr="009E7A91">
        <w:rPr>
          <w:rStyle w:val="normaltextrun"/>
          <w:rFonts w:ascii="Cambria" w:hAnsi="Cambria"/>
          <w:sz w:val="20"/>
          <w:szCs w:val="20"/>
          <w:lang w:val="es-ES"/>
        </w:rPr>
        <w:t xml:space="preserve"> de la labor de sus integrantes.</w:t>
      </w:r>
      <w:r w:rsidRPr="009E7A91">
        <w:rPr>
          <w:rStyle w:val="eop"/>
          <w:rFonts w:ascii="Cambria" w:hAnsi="Cambria"/>
          <w:sz w:val="20"/>
          <w:szCs w:val="20"/>
        </w:rPr>
        <w:t> </w:t>
      </w:r>
    </w:p>
    <w:p w14:paraId="392C8B30" w14:textId="77777777" w:rsidR="00EA0BB7" w:rsidRPr="009E7A91" w:rsidRDefault="00EA0BB7" w:rsidP="004502C1">
      <w:pPr>
        <w:pStyle w:val="paragraph"/>
        <w:spacing w:before="0" w:beforeAutospacing="0" w:after="0" w:afterAutospacing="0"/>
        <w:ind w:left="709" w:right="713"/>
        <w:jc w:val="both"/>
        <w:textAlignment w:val="baseline"/>
        <w:rPr>
          <w:rFonts w:ascii="Cambria" w:hAnsi="Cambria" w:cs="Segoe UI"/>
          <w:sz w:val="20"/>
          <w:szCs w:val="20"/>
        </w:rPr>
      </w:pPr>
    </w:p>
    <w:p w14:paraId="63FFD29B"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laudo del Tribunal Arbitral será definitivo e irrecurrible, salvo que se produzca alguno de los supuestos de nulidad contemplados en el artículo 760 del Código Procesal Civil y Comercial de la Nación. El laudo deberá contener el monto y la modalidad de las reparaciones pecuniarias acordadas, y una vez notificado, será puesto a consideración de la Comisión Interamericana de Derechos Humanos, a través del Ministerio de Relaciones Exteriores, Comercio Internacional y Culto, en el marco del proceso de seguimiento del cumplimiento del acuerdo, con el objeto de verificar que se ajusta a los parámetros internacionales aplicables. </w:t>
      </w:r>
      <w:r w:rsidRPr="009E7A91">
        <w:rPr>
          <w:rStyle w:val="eop"/>
          <w:rFonts w:ascii="Cambria" w:hAnsi="Cambria"/>
          <w:sz w:val="20"/>
          <w:szCs w:val="20"/>
        </w:rPr>
        <w:t> </w:t>
      </w:r>
    </w:p>
    <w:p w14:paraId="5BE40CB0" w14:textId="77777777" w:rsidR="008E649B" w:rsidRPr="009E7A91" w:rsidRDefault="008E649B" w:rsidP="004502C1">
      <w:pPr>
        <w:pStyle w:val="paragraph"/>
        <w:spacing w:before="0" w:beforeAutospacing="0" w:after="0" w:afterAutospacing="0"/>
        <w:ind w:left="709" w:right="713"/>
        <w:jc w:val="both"/>
        <w:textAlignment w:val="baseline"/>
        <w:rPr>
          <w:rFonts w:ascii="Cambria" w:hAnsi="Cambria" w:cs="Segoe UI"/>
          <w:sz w:val="20"/>
          <w:szCs w:val="20"/>
        </w:rPr>
      </w:pPr>
    </w:p>
    <w:p w14:paraId="683F6663"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r w:rsidRPr="009E7A91">
        <w:rPr>
          <w:rStyle w:val="normaltextrun"/>
          <w:rFonts w:ascii="Cambria" w:hAnsi="Cambria"/>
          <w:sz w:val="20"/>
          <w:szCs w:val="20"/>
          <w:lang w:val="es-ES"/>
        </w:rPr>
        <w:t>Las reparaciones pecuniarias fijadas en el laudo arbitral serán satisfechas dentro del plazo y de acuerdo con las modalidades que el Tribunal Arbitral determine, de conformidad con los criterios establecidos en la jurisprudencia de la Corte Interamericana de Derechos Humanos.</w:t>
      </w:r>
      <w:r w:rsidRPr="009E7A91">
        <w:rPr>
          <w:rStyle w:val="eop"/>
          <w:rFonts w:ascii="Cambria" w:hAnsi="Cambria"/>
          <w:sz w:val="20"/>
          <w:szCs w:val="20"/>
        </w:rPr>
        <w:t> </w:t>
      </w:r>
    </w:p>
    <w:p w14:paraId="6347DB40" w14:textId="74F0233A"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El importe correspondiente a la indemnización que determine en su laudo el Tribunal Arbitral establecido en la presente cláusula será depositado a la orden del Tribunal en el que tramite el juicio sucesorio de quien fuera en vida</w:t>
      </w:r>
      <w:r w:rsidR="003A380F" w:rsidRPr="009E7A91">
        <w:rPr>
          <w:rStyle w:val="normaltextrun"/>
          <w:rFonts w:ascii="Cambria" w:hAnsi="Cambria"/>
          <w:sz w:val="20"/>
          <w:szCs w:val="20"/>
          <w:lang w:val="es-ES"/>
        </w:rPr>
        <w:t xml:space="preserve"> María del Carmen Senem de Buzzi, DNI </w:t>
      </w:r>
      <w:r w:rsidR="00FA000E" w:rsidRPr="009E7A91">
        <w:rPr>
          <w:rStyle w:val="normaltextrun"/>
          <w:rFonts w:ascii="Cambria" w:hAnsi="Cambria"/>
          <w:sz w:val="20"/>
          <w:szCs w:val="20"/>
          <w:lang w:val="es-ES"/>
        </w:rPr>
        <w:t xml:space="preserve">Nº </w:t>
      </w:r>
      <w:r w:rsidR="00B91EB0" w:rsidRPr="00FE528A">
        <w:rPr>
          <w:rStyle w:val="normaltextrun"/>
          <w:rFonts w:ascii="Cambria" w:hAnsi="Cambria"/>
          <w:sz w:val="20"/>
          <w:szCs w:val="20"/>
          <w:lang w:val="es-ES"/>
        </w:rPr>
        <w:t>[…]</w:t>
      </w:r>
      <w:r w:rsidRPr="009E7A91">
        <w:rPr>
          <w:rStyle w:val="normaltextrun"/>
          <w:rFonts w:ascii="Cambria" w:hAnsi="Cambria"/>
          <w:sz w:val="20"/>
          <w:szCs w:val="20"/>
          <w:lang w:val="es-ES"/>
        </w:rPr>
        <w:t xml:space="preserve"> y como perteneciente a los autos respectivos.</w:t>
      </w:r>
      <w:r w:rsidRPr="009E7A91">
        <w:rPr>
          <w:rStyle w:val="eop"/>
          <w:rFonts w:ascii="Cambria" w:hAnsi="Cambria"/>
          <w:sz w:val="20"/>
          <w:szCs w:val="20"/>
        </w:rPr>
        <w:t> </w:t>
      </w:r>
    </w:p>
    <w:p w14:paraId="440E6AD7" w14:textId="77777777" w:rsidR="008E649B" w:rsidRPr="009E7A91" w:rsidRDefault="008E649B" w:rsidP="004502C1">
      <w:pPr>
        <w:pStyle w:val="paragraph"/>
        <w:spacing w:before="0" w:beforeAutospacing="0" w:after="0" w:afterAutospacing="0"/>
        <w:ind w:left="709" w:right="713"/>
        <w:jc w:val="both"/>
        <w:textAlignment w:val="baseline"/>
        <w:rPr>
          <w:rFonts w:ascii="Cambria" w:hAnsi="Cambria" w:cs="Segoe UI"/>
          <w:sz w:val="20"/>
          <w:szCs w:val="20"/>
        </w:rPr>
      </w:pPr>
    </w:p>
    <w:p w14:paraId="56B306AF"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sz w:val="20"/>
          <w:szCs w:val="20"/>
        </w:rPr>
      </w:pPr>
      <w:r w:rsidRPr="009E7A91">
        <w:rPr>
          <w:rStyle w:val="normaltextrun"/>
          <w:rFonts w:ascii="Cambria" w:hAnsi="Cambria"/>
          <w:sz w:val="20"/>
          <w:szCs w:val="20"/>
          <w:lang w:val="es-ES"/>
        </w:rPr>
        <w:t>Una vez aprobado el presente acuerdo por Decreto del Poder Ejecutivo Nacional, la parte peticionaria renuncia, de manera definitiva e irrevocable, a iniciar cualquier otro reclamo de naturaleza pecuniaria o no pecuniaria contra el Estado en relación con los hechos que motivaron el presente caso. </w:t>
      </w:r>
      <w:r w:rsidRPr="009E7A91">
        <w:rPr>
          <w:rStyle w:val="eop"/>
          <w:rFonts w:ascii="Cambria" w:hAnsi="Cambria"/>
          <w:sz w:val="20"/>
          <w:szCs w:val="20"/>
        </w:rPr>
        <w:t> </w:t>
      </w:r>
    </w:p>
    <w:p w14:paraId="790AA206"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2D1438A6" w14:textId="69F751C6" w:rsidR="007B4F8C" w:rsidRPr="009E7A91" w:rsidRDefault="007B4F8C" w:rsidP="003C7053">
      <w:pPr>
        <w:pStyle w:val="paragraph"/>
        <w:numPr>
          <w:ilvl w:val="0"/>
          <w:numId w:val="56"/>
        </w:numPr>
        <w:spacing w:before="0" w:beforeAutospacing="0" w:after="0" w:afterAutospacing="0"/>
        <w:ind w:left="720" w:right="713" w:firstLine="0"/>
        <w:jc w:val="both"/>
        <w:textAlignment w:val="baseline"/>
        <w:rPr>
          <w:rStyle w:val="eop"/>
          <w:rFonts w:ascii="Cambria" w:hAnsi="Cambria"/>
          <w:color w:val="000000"/>
          <w:sz w:val="20"/>
          <w:szCs w:val="20"/>
        </w:rPr>
      </w:pPr>
      <w:r w:rsidRPr="009E7A91">
        <w:rPr>
          <w:rStyle w:val="normaltextrun"/>
          <w:rFonts w:ascii="Cambria" w:hAnsi="Cambria"/>
          <w:b/>
          <w:bCs/>
          <w:smallCaps/>
          <w:color w:val="000000"/>
          <w:sz w:val="20"/>
          <w:szCs w:val="20"/>
          <w:lang w:val="es-ES"/>
        </w:rPr>
        <w:t>Firma ad referéndum e Informe del artículo 49 de la Convención</w:t>
      </w:r>
      <w:r w:rsidRPr="009E7A91">
        <w:rPr>
          <w:rStyle w:val="eop"/>
          <w:rFonts w:ascii="Cambria" w:hAnsi="Cambria"/>
          <w:color w:val="000000"/>
          <w:sz w:val="20"/>
          <w:szCs w:val="20"/>
        </w:rPr>
        <w:t> </w:t>
      </w:r>
    </w:p>
    <w:p w14:paraId="40957D78" w14:textId="77777777" w:rsidR="007B4F8C" w:rsidRPr="009E7A91" w:rsidRDefault="007B4F8C" w:rsidP="004502C1">
      <w:pPr>
        <w:pStyle w:val="paragraph"/>
        <w:spacing w:before="0" w:beforeAutospacing="0" w:after="0" w:afterAutospacing="0"/>
        <w:ind w:left="709" w:right="713"/>
        <w:jc w:val="both"/>
        <w:textAlignment w:val="baseline"/>
        <w:rPr>
          <w:rFonts w:ascii="Cambria" w:hAnsi="Cambria" w:cs="Segoe UI"/>
          <w:sz w:val="20"/>
          <w:szCs w:val="20"/>
        </w:rPr>
      </w:pPr>
    </w:p>
    <w:p w14:paraId="7BCE004F" w14:textId="77777777" w:rsidR="007B4F8C" w:rsidRPr="009E7A91" w:rsidRDefault="007B4F8C" w:rsidP="004502C1">
      <w:pPr>
        <w:pStyle w:val="paragraph"/>
        <w:spacing w:before="0" w:beforeAutospacing="0" w:after="0" w:afterAutospacing="0"/>
        <w:ind w:left="709" w:right="713"/>
        <w:jc w:val="both"/>
        <w:textAlignment w:val="baseline"/>
        <w:rPr>
          <w:rStyle w:val="eop"/>
          <w:rFonts w:ascii="Cambria" w:hAnsi="Cambria"/>
          <w:color w:val="000000"/>
          <w:sz w:val="20"/>
          <w:szCs w:val="20"/>
        </w:rPr>
      </w:pPr>
      <w:r w:rsidRPr="009E7A91">
        <w:rPr>
          <w:rStyle w:val="normaltextrun"/>
          <w:rFonts w:ascii="Cambria" w:hAnsi="Cambria"/>
          <w:color w:val="000000"/>
          <w:sz w:val="20"/>
          <w:szCs w:val="20"/>
          <w:lang w:val="es-ES"/>
        </w:rPr>
        <w:t>El Gobierno de la República Argentina y la parte peticionaria celebran la firma del presente acuerdo, manifiestan su plena conformidad con su contenido y alcance, valoran mutuamente la buena voluntad puesta de manifiesto y</w:t>
      </w:r>
      <w:r w:rsidRPr="009E7A91">
        <w:rPr>
          <w:rStyle w:val="normaltextrun"/>
          <w:rFonts w:ascii="Cambria" w:hAnsi="Cambria"/>
          <w:sz w:val="20"/>
          <w:szCs w:val="20"/>
          <w:lang w:val="es-ES"/>
        </w:rPr>
        <w:t xml:space="preserve"> </w:t>
      </w:r>
      <w:r w:rsidRPr="009E7A91">
        <w:rPr>
          <w:rStyle w:val="normaltextrun"/>
          <w:rFonts w:ascii="Cambria" w:hAnsi="Cambria"/>
          <w:color w:val="000000"/>
          <w:sz w:val="20"/>
          <w:szCs w:val="20"/>
          <w:lang w:val="es-ES"/>
        </w:rPr>
        <w:t>solicitan formalmente a la Ilustre Comisión Interamericana de Derechos Humanos su ratificación, y la adopción del informe previsto por el artículo 49 de la Convención Americana sobre Derechos Humanos, oportunidad en la cual el presente acuerdo adquirirá plena virtualidad jurídica.</w:t>
      </w:r>
      <w:r w:rsidRPr="009E7A91">
        <w:rPr>
          <w:rStyle w:val="eop"/>
          <w:rFonts w:ascii="Cambria" w:hAnsi="Cambria"/>
          <w:color w:val="000000"/>
          <w:sz w:val="20"/>
          <w:szCs w:val="20"/>
        </w:rPr>
        <w:t> </w:t>
      </w:r>
    </w:p>
    <w:p w14:paraId="415E9BE1" w14:textId="77777777" w:rsidR="008E649B" w:rsidRPr="009E7A91" w:rsidRDefault="008E649B" w:rsidP="004502C1">
      <w:pPr>
        <w:pStyle w:val="paragraph"/>
        <w:spacing w:before="0" w:beforeAutospacing="0" w:after="0" w:afterAutospacing="0"/>
        <w:ind w:left="709" w:right="713"/>
        <w:jc w:val="both"/>
        <w:textAlignment w:val="baseline"/>
        <w:rPr>
          <w:rFonts w:ascii="Cambria" w:hAnsi="Cambria" w:cs="Segoe UI"/>
          <w:sz w:val="20"/>
          <w:szCs w:val="20"/>
        </w:rPr>
      </w:pPr>
    </w:p>
    <w:p w14:paraId="4DA80D58" w14:textId="18691DB6" w:rsidR="00005FCB" w:rsidRPr="009E7A91" w:rsidRDefault="007B4F8C" w:rsidP="004502C1">
      <w:pPr>
        <w:pStyle w:val="paragraph"/>
        <w:spacing w:before="0" w:beforeAutospacing="0" w:after="0" w:afterAutospacing="0"/>
        <w:ind w:left="709" w:right="713"/>
        <w:jc w:val="both"/>
        <w:textAlignment w:val="baseline"/>
        <w:rPr>
          <w:rFonts w:ascii="Cambria" w:hAnsi="Cambria"/>
          <w:sz w:val="20"/>
          <w:szCs w:val="20"/>
          <w:lang w:val="es-CO"/>
        </w:rPr>
      </w:pPr>
      <w:r w:rsidRPr="009E7A91">
        <w:rPr>
          <w:rStyle w:val="normaltextrun"/>
          <w:rFonts w:ascii="Cambria" w:hAnsi="Cambria"/>
          <w:color w:val="000000"/>
          <w:sz w:val="20"/>
          <w:szCs w:val="20"/>
          <w:lang w:val="es-ES"/>
        </w:rPr>
        <w:t>Se firman tres ejemplares del mismo tenor, en la Ciudad Autónoma de Buenos Aires, a los</w:t>
      </w:r>
      <w:r w:rsidR="008E649B" w:rsidRPr="009E7A91">
        <w:rPr>
          <w:rStyle w:val="normaltextrun"/>
          <w:rFonts w:ascii="Cambria" w:hAnsi="Cambria"/>
          <w:color w:val="000000"/>
          <w:sz w:val="20"/>
          <w:szCs w:val="20"/>
          <w:lang w:val="es-ES"/>
        </w:rPr>
        <w:t xml:space="preserve"> 6 días del mes de junio de 2022.</w:t>
      </w:r>
      <w:r w:rsidRPr="009E7A91">
        <w:rPr>
          <w:rStyle w:val="eop"/>
          <w:rFonts w:ascii="Cambria" w:hAnsi="Cambria"/>
          <w:color w:val="000000"/>
          <w:sz w:val="20"/>
          <w:szCs w:val="20"/>
        </w:rPr>
        <w:t> </w:t>
      </w:r>
      <w:bookmarkStart w:id="11" w:name="_17dp8vu" w:colFirst="0" w:colLast="0"/>
      <w:bookmarkEnd w:id="11"/>
    </w:p>
    <w:bookmarkEnd w:id="4"/>
    <w:bookmarkEnd w:id="6"/>
    <w:p w14:paraId="5D62C56D" w14:textId="77777777" w:rsidR="00925B4B" w:rsidRPr="009E7A91" w:rsidRDefault="00925B4B" w:rsidP="004502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CO"/>
        </w:rPr>
      </w:pPr>
    </w:p>
    <w:p w14:paraId="007A4118" w14:textId="754171DA" w:rsidR="00532745" w:rsidRPr="009E7A91" w:rsidRDefault="00B333BF" w:rsidP="004502C1">
      <w:pPr>
        <w:pStyle w:val="ListParagraph"/>
        <w:numPr>
          <w:ilvl w:val="0"/>
          <w:numId w:val="58"/>
        </w:numPr>
        <w:ind w:left="1418" w:hanging="709"/>
        <w:jc w:val="both"/>
        <w:rPr>
          <w:rFonts w:eastAsia="MS Mincho"/>
          <w:b/>
          <w:sz w:val="20"/>
          <w:szCs w:val="20"/>
          <w:lang w:val="es-CO"/>
        </w:rPr>
      </w:pPr>
      <w:r w:rsidRPr="009E7A91">
        <w:rPr>
          <w:rFonts w:eastAsia="MS Mincho"/>
          <w:b/>
          <w:sz w:val="20"/>
          <w:szCs w:val="20"/>
          <w:lang w:val="es-CO"/>
        </w:rPr>
        <w:t>DETERMINACIÓN DE COMPATIBILIDAD Y CUMPLIMIENTO</w:t>
      </w:r>
    </w:p>
    <w:p w14:paraId="7C8CB179" w14:textId="77777777" w:rsidR="00532745" w:rsidRPr="009E7A91" w:rsidRDefault="00532745"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lang w:val="es-CO"/>
        </w:rPr>
      </w:pPr>
    </w:p>
    <w:p w14:paraId="18B5A3F7" w14:textId="339CF6B7" w:rsidR="00B333BF" w:rsidRPr="009E7A91" w:rsidRDefault="00B333BF"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MS Mincho"/>
          <w:sz w:val="20"/>
          <w:szCs w:val="20"/>
          <w:lang w:val="es-CO"/>
        </w:rPr>
      </w:pPr>
      <w:r w:rsidRPr="009E7A91">
        <w:rPr>
          <w:rFonts w:eastAsia="MS Mincho"/>
          <w:sz w:val="20"/>
          <w:szCs w:val="20"/>
          <w:bdr w:val="none" w:sz="0" w:space="0" w:color="auto" w:frame="1"/>
          <w:lang w:val="es-CO"/>
        </w:rPr>
        <w:t xml:space="preserve">La CIDH reitera que </w:t>
      </w:r>
      <w:r w:rsidR="008278F6" w:rsidRPr="009E7A91">
        <w:rPr>
          <w:rFonts w:eastAsia="MS Mincho"/>
          <w:sz w:val="20"/>
          <w:szCs w:val="20"/>
          <w:bdr w:val="none" w:sz="0" w:space="0" w:color="auto" w:frame="1"/>
          <w:lang w:val="es-CO"/>
        </w:rPr>
        <w:t>de acuerdo con</w:t>
      </w:r>
      <w:r w:rsidRPr="009E7A91">
        <w:rPr>
          <w:rFonts w:eastAsia="MS Mincho"/>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9E7A91">
        <w:rPr>
          <w:rFonts w:eastAsia="MS Mincho"/>
          <w:i/>
          <w:sz w:val="20"/>
          <w:szCs w:val="20"/>
          <w:bdr w:val="none" w:sz="0" w:space="0" w:color="auto" w:frame="1"/>
          <w:lang w:val="es-CO"/>
        </w:rPr>
        <w:t>pacta sunt servanda</w:t>
      </w:r>
      <w:r w:rsidRPr="009E7A91">
        <w:rPr>
          <w:rFonts w:eastAsia="MS Mincho"/>
          <w:sz w:val="20"/>
          <w:szCs w:val="20"/>
          <w:bdr w:val="none" w:sz="0" w:space="0" w:color="auto" w:frame="1"/>
          <w:lang w:val="es-CO"/>
        </w:rPr>
        <w:t>, por el cual los Estados deben cumplir de buena fe las obligaciones asumidas en los tratados</w:t>
      </w:r>
      <w:r w:rsidRPr="009E7A91">
        <w:rPr>
          <w:sz w:val="20"/>
          <w:szCs w:val="20"/>
          <w:bdr w:val="none" w:sz="0" w:space="0" w:color="auto" w:frame="1"/>
          <w:vertAlign w:val="superscript"/>
          <w:lang w:val="es-CO"/>
        </w:rPr>
        <w:footnoteReference w:id="2"/>
      </w:r>
      <w:r w:rsidRPr="009E7A91">
        <w:rPr>
          <w:rFonts w:eastAsia="MS Mincho"/>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B1ACA3" w14:textId="77777777" w:rsidR="009223C3" w:rsidRPr="009E7A91" w:rsidRDefault="009223C3" w:rsidP="004502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eastAsia="MS Mincho"/>
          <w:sz w:val="20"/>
          <w:szCs w:val="20"/>
          <w:lang w:val="es-CO"/>
        </w:rPr>
      </w:pPr>
    </w:p>
    <w:p w14:paraId="1C98C733" w14:textId="40878A89" w:rsidR="00743CB1" w:rsidRPr="009E7A91" w:rsidRDefault="00B333BF"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9E7A91">
        <w:rPr>
          <w:rFonts w:ascii="Cambria" w:eastAsia="MS Mincho" w:hAnsi="Cambria"/>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bookmarkStart w:id="12" w:name="_Hlk113540332"/>
      <w:bookmarkStart w:id="13" w:name="_Hlk113540909"/>
    </w:p>
    <w:p w14:paraId="2ADA8D20" w14:textId="77777777" w:rsidR="003C7053" w:rsidRPr="009E7A91" w:rsidRDefault="003C7053" w:rsidP="003C70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lang w:val="es-CO"/>
        </w:rPr>
      </w:pPr>
    </w:p>
    <w:p w14:paraId="79DE2BF5" w14:textId="4E429D44" w:rsidR="00743CB1" w:rsidRPr="009E7A91" w:rsidRDefault="00743CB1"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9E7A91">
        <w:rPr>
          <w:rFonts w:ascii="Cambria" w:eastAsia="MS Mincho" w:hAnsi="Cambria" w:cstheme="minorHAnsi"/>
          <w:color w:val="000000" w:themeColor="text1"/>
          <w:sz w:val="20"/>
          <w:szCs w:val="20"/>
          <w:lang w:val="es-CO"/>
        </w:rPr>
        <w:t xml:space="preserve">En virtud de lo establecido en la cláusula </w:t>
      </w:r>
      <w:r w:rsidR="00BD0BC9" w:rsidRPr="009E7A91">
        <w:rPr>
          <w:rFonts w:ascii="Cambria" w:eastAsia="MS Mincho" w:hAnsi="Cambria" w:cstheme="minorHAnsi"/>
          <w:color w:val="000000" w:themeColor="text1"/>
          <w:sz w:val="20"/>
          <w:szCs w:val="20"/>
          <w:lang w:val="es-CO"/>
        </w:rPr>
        <w:t>I</w:t>
      </w:r>
      <w:r w:rsidRPr="009E7A91">
        <w:rPr>
          <w:rFonts w:ascii="Cambria" w:eastAsia="MS Mincho" w:hAnsi="Cambria" w:cstheme="minorHAnsi"/>
          <w:color w:val="000000" w:themeColor="text1"/>
          <w:sz w:val="20"/>
          <w:szCs w:val="20"/>
          <w:lang w:val="es-CO"/>
        </w:rPr>
        <w:t xml:space="preserve">V del ASA y de conformidad con las solicitudes de </w:t>
      </w:r>
      <w:r w:rsidR="001F248B" w:rsidRPr="009E7A91">
        <w:rPr>
          <w:rFonts w:ascii="Cambria" w:hAnsi="Cambria"/>
          <w:sz w:val="20"/>
          <w:szCs w:val="20"/>
          <w:lang w:val="es-CO"/>
        </w:rPr>
        <w:t>26 de enero de 2023 y 8 de septiembre de 2023</w:t>
      </w:r>
      <w:r w:rsidRPr="009E7A91">
        <w:rPr>
          <w:rFonts w:ascii="Cambria" w:hAnsi="Cambria"/>
          <w:sz w:val="20"/>
          <w:szCs w:val="20"/>
          <w:lang w:val="es-CO"/>
        </w:rPr>
        <w:t>, respectivamente, del Estado y la parte peticionaria, en las cuales solicitaron la homologación de dicho acuerdo</w:t>
      </w:r>
      <w:r w:rsidRPr="009E7A91">
        <w:rPr>
          <w:rFonts w:ascii="Cambria" w:eastAsia="MS Mincho" w:hAnsi="Cambria" w:cstheme="minorHAnsi"/>
          <w:color w:val="000000" w:themeColor="text1"/>
          <w:sz w:val="20"/>
          <w:szCs w:val="20"/>
          <w:lang w:val="es-CO"/>
        </w:rPr>
        <w:t>, corresponde en este momento valorar el cumplimiento de los compromisos establecidos en este instrumento.</w:t>
      </w:r>
      <w:bookmarkEnd w:id="12"/>
      <w:bookmarkEnd w:id="13"/>
    </w:p>
    <w:p w14:paraId="6D9C7112" w14:textId="77777777" w:rsidR="0037726F" w:rsidRPr="009E7A91" w:rsidRDefault="0037726F" w:rsidP="004502C1">
      <w:pPr>
        <w:pStyle w:val="ListParagraph"/>
        <w:ind w:left="0" w:firstLine="709"/>
        <w:rPr>
          <w:rFonts w:eastAsia="MS Mincho"/>
          <w:sz w:val="20"/>
          <w:szCs w:val="20"/>
          <w:lang w:val="es-CO"/>
        </w:rPr>
      </w:pPr>
    </w:p>
    <w:p w14:paraId="5D0D9866" w14:textId="02C3DCD7" w:rsidR="0037726F" w:rsidRPr="009E7A91" w:rsidRDefault="0037726F"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lang w:val="es-CO"/>
        </w:rPr>
      </w:pPr>
      <w:r w:rsidRPr="009E7A91">
        <w:rPr>
          <w:rFonts w:ascii="Cambria" w:hAnsi="Cambria" w:cs="Calibri"/>
          <w:sz w:val="20"/>
          <w:szCs w:val="20"/>
          <w:lang w:val="es-CO"/>
        </w:rPr>
        <w:t xml:space="preserve">La Comisión Interamericana valora la cláusula declarativa </w:t>
      </w:r>
      <w:r w:rsidR="00224556" w:rsidRPr="009E7A91">
        <w:rPr>
          <w:rFonts w:ascii="Cambria" w:hAnsi="Cambria" w:cs="Calibri"/>
          <w:sz w:val="20"/>
          <w:szCs w:val="20"/>
          <w:lang w:val="es-CO"/>
        </w:rPr>
        <w:t xml:space="preserve">I </w:t>
      </w:r>
      <w:r w:rsidR="009F6B4B" w:rsidRPr="009E7A91">
        <w:rPr>
          <w:rFonts w:ascii="Cambria" w:hAnsi="Cambria" w:cs="Calibri"/>
          <w:sz w:val="20"/>
          <w:szCs w:val="20"/>
          <w:lang w:val="es-CO"/>
        </w:rPr>
        <w:t xml:space="preserve">del </w:t>
      </w:r>
      <w:r w:rsidR="00E8132F" w:rsidRPr="009E7A91">
        <w:rPr>
          <w:rFonts w:ascii="Cambria" w:hAnsi="Cambria" w:cs="Calibri"/>
          <w:sz w:val="20"/>
          <w:szCs w:val="20"/>
          <w:lang w:val="es-CO"/>
        </w:rPr>
        <w:t>A</w:t>
      </w:r>
      <w:r w:rsidR="00224556" w:rsidRPr="009E7A91">
        <w:rPr>
          <w:rFonts w:ascii="Cambria" w:hAnsi="Cambria" w:cs="Calibri"/>
          <w:sz w:val="20"/>
          <w:szCs w:val="20"/>
          <w:lang w:val="es-CO"/>
        </w:rPr>
        <w:t xml:space="preserve">SA </w:t>
      </w:r>
      <w:r w:rsidRPr="009E7A91">
        <w:rPr>
          <w:rFonts w:ascii="Cambria" w:hAnsi="Cambria" w:cs="Calibri"/>
          <w:sz w:val="20"/>
          <w:szCs w:val="20"/>
          <w:lang w:val="es-CO"/>
        </w:rPr>
        <w:t xml:space="preserve">en la cual </w:t>
      </w:r>
      <w:r w:rsidR="009F6B4B" w:rsidRPr="009E7A91">
        <w:rPr>
          <w:rFonts w:ascii="Cambria" w:hAnsi="Cambria" w:cs="Calibri"/>
          <w:sz w:val="20"/>
          <w:szCs w:val="20"/>
          <w:lang w:val="es-CO"/>
        </w:rPr>
        <w:t xml:space="preserve">el </w:t>
      </w:r>
      <w:r w:rsidR="00224556" w:rsidRPr="009E7A91">
        <w:rPr>
          <w:rFonts w:ascii="Cambria" w:hAnsi="Cambria" w:cs="Calibri"/>
          <w:sz w:val="20"/>
          <w:szCs w:val="20"/>
          <w:lang w:val="es-CO"/>
        </w:rPr>
        <w:t>Estado argentino</w:t>
      </w:r>
      <w:r w:rsidR="00E8132F" w:rsidRPr="009E7A91">
        <w:rPr>
          <w:rFonts w:ascii="Cambria" w:hAnsi="Cambria" w:cs="Calibri"/>
          <w:sz w:val="20"/>
          <w:szCs w:val="20"/>
          <w:lang w:val="es-CO"/>
        </w:rPr>
        <w:t xml:space="preserve"> </w:t>
      </w:r>
      <w:r w:rsidR="008278F6" w:rsidRPr="009E7A91">
        <w:rPr>
          <w:rFonts w:ascii="Cambria" w:hAnsi="Cambria" w:cs="Calibri"/>
          <w:sz w:val="20"/>
          <w:szCs w:val="20"/>
          <w:lang w:val="es-CO"/>
        </w:rPr>
        <w:t xml:space="preserve">reconoce su responsabilidad internacional </w:t>
      </w:r>
      <w:r w:rsidRPr="009E7A91">
        <w:rPr>
          <w:rFonts w:ascii="Cambria" w:hAnsi="Cambria" w:cs="Calibri"/>
          <w:sz w:val="20"/>
          <w:szCs w:val="20"/>
          <w:lang w:val="es-CO"/>
        </w:rPr>
        <w:t xml:space="preserve">por la violación de los derechos a la integridad personal, </w:t>
      </w:r>
      <w:r w:rsidR="001866AC" w:rsidRPr="009E7A91">
        <w:rPr>
          <w:rFonts w:ascii="Cambria" w:hAnsi="Cambria" w:cs="Calibri"/>
          <w:sz w:val="20"/>
          <w:szCs w:val="20"/>
          <w:lang w:val="es-CO"/>
        </w:rPr>
        <w:t>libertad personal, honra y a la dignidad, protección familiar</w:t>
      </w:r>
      <w:r w:rsidR="00743CB1" w:rsidRPr="009E7A91">
        <w:rPr>
          <w:rFonts w:ascii="Cambria" w:hAnsi="Cambria" w:cs="Calibri"/>
          <w:sz w:val="20"/>
          <w:szCs w:val="20"/>
          <w:lang w:val="es-CO"/>
        </w:rPr>
        <w:t>,</w:t>
      </w:r>
      <w:r w:rsidR="004821E2" w:rsidRPr="009E7A91">
        <w:rPr>
          <w:rFonts w:ascii="Cambria" w:hAnsi="Cambria" w:cs="Calibri"/>
          <w:sz w:val="20"/>
          <w:szCs w:val="20"/>
          <w:lang w:val="es-CO"/>
        </w:rPr>
        <w:t xml:space="preserve"> </w:t>
      </w:r>
      <w:r w:rsidR="00565A80" w:rsidRPr="009E7A91">
        <w:rPr>
          <w:rFonts w:ascii="Cambria" w:hAnsi="Cambria" w:cs="Calibri"/>
          <w:sz w:val="20"/>
          <w:szCs w:val="20"/>
          <w:lang w:val="es-CO"/>
        </w:rPr>
        <w:t>igualdad ante la ley</w:t>
      </w:r>
      <w:r w:rsidR="009F6B4B" w:rsidRPr="009E7A91">
        <w:rPr>
          <w:rFonts w:ascii="Cambria" w:hAnsi="Cambria" w:cs="Calibri"/>
          <w:sz w:val="20"/>
          <w:szCs w:val="20"/>
          <w:lang w:val="es-CO"/>
        </w:rPr>
        <w:t xml:space="preserve"> y</w:t>
      </w:r>
      <w:r w:rsidR="00565A80" w:rsidRPr="009E7A91">
        <w:rPr>
          <w:rFonts w:ascii="Cambria" w:hAnsi="Cambria" w:cs="Calibri"/>
          <w:sz w:val="20"/>
          <w:szCs w:val="20"/>
          <w:lang w:val="es-CO"/>
        </w:rPr>
        <w:t xml:space="preserve"> </w:t>
      </w:r>
      <w:r w:rsidRPr="009E7A91">
        <w:rPr>
          <w:rFonts w:ascii="Cambria" w:hAnsi="Cambria" w:cs="Calibri"/>
          <w:sz w:val="20"/>
          <w:szCs w:val="20"/>
          <w:lang w:val="es-CO"/>
        </w:rPr>
        <w:t xml:space="preserve">garantías </w:t>
      </w:r>
      <w:r w:rsidR="00113C0E" w:rsidRPr="009E7A91">
        <w:rPr>
          <w:rFonts w:ascii="Cambria" w:hAnsi="Cambria" w:cs="Calibri"/>
          <w:sz w:val="20"/>
          <w:szCs w:val="20"/>
          <w:lang w:val="es-CO"/>
        </w:rPr>
        <w:t>de</w:t>
      </w:r>
      <w:r w:rsidRPr="009E7A91">
        <w:rPr>
          <w:rFonts w:ascii="Cambria" w:hAnsi="Cambria" w:cs="Calibri"/>
          <w:sz w:val="20"/>
          <w:szCs w:val="20"/>
          <w:lang w:val="es-CO"/>
        </w:rPr>
        <w:t xml:space="preserve"> protección judicial, establecidos en los artículos 5,</w:t>
      </w:r>
      <w:r w:rsidR="001866AC" w:rsidRPr="009E7A91">
        <w:rPr>
          <w:rFonts w:ascii="Cambria" w:hAnsi="Cambria" w:cs="Calibri"/>
          <w:sz w:val="20"/>
          <w:szCs w:val="20"/>
          <w:lang w:val="es-CO"/>
        </w:rPr>
        <w:t xml:space="preserve"> 7,</w:t>
      </w:r>
      <w:r w:rsidRPr="009E7A91">
        <w:rPr>
          <w:rFonts w:ascii="Cambria" w:hAnsi="Cambria" w:cs="Calibri"/>
          <w:sz w:val="20"/>
          <w:szCs w:val="20"/>
          <w:lang w:val="es-CO"/>
        </w:rPr>
        <w:t xml:space="preserve"> 8, 1</w:t>
      </w:r>
      <w:r w:rsidR="00E8132F" w:rsidRPr="009E7A91">
        <w:rPr>
          <w:rFonts w:ascii="Cambria" w:hAnsi="Cambria" w:cs="Calibri"/>
          <w:sz w:val="20"/>
          <w:szCs w:val="20"/>
          <w:lang w:val="es-CO"/>
        </w:rPr>
        <w:t>1,</w:t>
      </w:r>
      <w:r w:rsidR="001866AC" w:rsidRPr="009E7A91">
        <w:rPr>
          <w:rFonts w:ascii="Cambria" w:hAnsi="Cambria" w:cs="Calibri"/>
          <w:sz w:val="20"/>
          <w:szCs w:val="20"/>
          <w:lang w:val="es-CO"/>
        </w:rPr>
        <w:t>17,</w:t>
      </w:r>
      <w:r w:rsidR="00E8132F" w:rsidRPr="009E7A91">
        <w:rPr>
          <w:rFonts w:ascii="Cambria" w:hAnsi="Cambria" w:cs="Calibri"/>
          <w:sz w:val="20"/>
          <w:szCs w:val="20"/>
          <w:lang w:val="es-CO"/>
        </w:rPr>
        <w:t xml:space="preserve"> 24 </w:t>
      </w:r>
      <w:r w:rsidRPr="009E7A91">
        <w:rPr>
          <w:rFonts w:ascii="Cambria" w:hAnsi="Cambria" w:cs="Calibri"/>
          <w:sz w:val="20"/>
          <w:szCs w:val="20"/>
          <w:lang w:val="es-CO"/>
        </w:rPr>
        <w:t>y 25 de la Convención Americana,</w:t>
      </w:r>
      <w:r w:rsidR="00B907A9" w:rsidRPr="009E7A91">
        <w:rPr>
          <w:rFonts w:ascii="Cambria" w:hAnsi="Cambria"/>
          <w:sz w:val="20"/>
          <w:szCs w:val="20"/>
          <w:lang w:val="es-CO"/>
        </w:rPr>
        <w:t xml:space="preserve"> en relación con el artículo 1.1 </w:t>
      </w:r>
      <w:r w:rsidR="009F6B4B" w:rsidRPr="009E7A91">
        <w:rPr>
          <w:rFonts w:ascii="Cambria" w:hAnsi="Cambria"/>
          <w:sz w:val="20"/>
          <w:szCs w:val="20"/>
          <w:lang w:val="es-CO"/>
        </w:rPr>
        <w:t xml:space="preserve">y 2 </w:t>
      </w:r>
      <w:r w:rsidR="00B907A9" w:rsidRPr="009E7A91">
        <w:rPr>
          <w:rFonts w:ascii="Cambria" w:hAnsi="Cambria"/>
          <w:sz w:val="20"/>
          <w:szCs w:val="20"/>
          <w:lang w:val="es-CO"/>
        </w:rPr>
        <w:t xml:space="preserve">del mismo instrumento </w:t>
      </w:r>
      <w:r w:rsidR="00E8132F" w:rsidRPr="009E7A91">
        <w:rPr>
          <w:rFonts w:ascii="Cambria" w:hAnsi="Cambria"/>
          <w:sz w:val="20"/>
          <w:szCs w:val="20"/>
          <w:lang w:val="es-CO"/>
        </w:rPr>
        <w:t xml:space="preserve">en perjuicio de </w:t>
      </w:r>
      <w:r w:rsidR="001866AC" w:rsidRPr="009E7A91">
        <w:rPr>
          <w:rFonts w:ascii="Cambria" w:hAnsi="Cambria"/>
          <w:sz w:val="20"/>
          <w:szCs w:val="20"/>
          <w:lang w:val="es-CO"/>
        </w:rPr>
        <w:t>Carmen Senem de Buzzi</w:t>
      </w:r>
      <w:r w:rsidR="00113C0E" w:rsidRPr="009E7A91">
        <w:rPr>
          <w:rFonts w:ascii="Cambria" w:hAnsi="Cambria"/>
          <w:sz w:val="20"/>
          <w:szCs w:val="20"/>
          <w:lang w:val="es-CO"/>
        </w:rPr>
        <w:t xml:space="preserve"> </w:t>
      </w:r>
      <w:r w:rsidR="00113C0E" w:rsidRPr="009E7A91">
        <w:rPr>
          <w:rFonts w:ascii="Cambria" w:eastAsia="Times New Roman" w:hAnsi="Cambria"/>
          <w:sz w:val="20"/>
          <w:szCs w:val="20"/>
          <w:lang w:val="es-CO"/>
        </w:rPr>
        <w:t xml:space="preserve">y </w:t>
      </w:r>
      <w:r w:rsidR="001866AC" w:rsidRPr="009E7A91">
        <w:rPr>
          <w:rFonts w:ascii="Cambria" w:eastAsia="Times New Roman" w:hAnsi="Cambria"/>
          <w:sz w:val="20"/>
          <w:szCs w:val="20"/>
          <w:lang w:val="es-CO"/>
        </w:rPr>
        <w:t>su familia</w:t>
      </w:r>
      <w:r w:rsidR="00E8132F" w:rsidRPr="009E7A91">
        <w:rPr>
          <w:rFonts w:ascii="Cambria" w:hAnsi="Cambria"/>
          <w:sz w:val="20"/>
          <w:szCs w:val="20"/>
          <w:lang w:val="es-CO"/>
        </w:rPr>
        <w:t xml:space="preserve">. </w:t>
      </w:r>
    </w:p>
    <w:p w14:paraId="1665FCA1" w14:textId="77777777" w:rsidR="00D9184D" w:rsidRPr="009E7A91" w:rsidRDefault="00D9184D" w:rsidP="004502C1">
      <w:pPr>
        <w:rPr>
          <w:rFonts w:ascii="Cambria" w:eastAsia="MS Mincho" w:hAnsi="Cambria"/>
          <w:sz w:val="20"/>
          <w:szCs w:val="20"/>
          <w:lang w:val="es-CO"/>
        </w:rPr>
      </w:pPr>
    </w:p>
    <w:p w14:paraId="36FDC19F" w14:textId="387FE6C4" w:rsidR="00FB58DD" w:rsidRPr="009E7A91" w:rsidRDefault="00FB58DD"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9E7A91">
        <w:rPr>
          <w:rFonts w:ascii="Cambria" w:eastAsia="MS Mincho" w:hAnsi="Cambria"/>
          <w:color w:val="000000"/>
          <w:sz w:val="20"/>
          <w:szCs w:val="20"/>
          <w:lang w:val="es-CO"/>
        </w:rPr>
        <w:t xml:space="preserve">En relación con la </w:t>
      </w:r>
      <w:r w:rsidRPr="009E7A91">
        <w:rPr>
          <w:rFonts w:ascii="Cambria" w:eastAsia="MS Mincho" w:hAnsi="Cambria"/>
          <w:i/>
          <w:iCs/>
          <w:color w:val="000000"/>
          <w:sz w:val="20"/>
          <w:szCs w:val="20"/>
          <w:lang w:val="es-CO"/>
        </w:rPr>
        <w:t>cláusula II.1.1 del ASA sobre la public</w:t>
      </w:r>
      <w:r w:rsidR="005927A4" w:rsidRPr="009E7A91">
        <w:rPr>
          <w:rFonts w:ascii="Cambria" w:eastAsia="MS Mincho" w:hAnsi="Cambria"/>
          <w:i/>
          <w:iCs/>
          <w:color w:val="000000"/>
          <w:sz w:val="20"/>
          <w:szCs w:val="20"/>
          <w:lang w:val="es-CO"/>
        </w:rPr>
        <w:t>ación</w:t>
      </w:r>
      <w:r w:rsidRPr="009E7A91">
        <w:rPr>
          <w:rFonts w:ascii="Cambria" w:eastAsia="MS Mincho" w:hAnsi="Cambria"/>
          <w:i/>
          <w:iCs/>
          <w:color w:val="000000"/>
          <w:sz w:val="20"/>
          <w:szCs w:val="20"/>
          <w:lang w:val="es-CO"/>
        </w:rPr>
        <w:t xml:space="preserve"> del ASA</w:t>
      </w:r>
      <w:r w:rsidRPr="009E7A91">
        <w:rPr>
          <w:rFonts w:ascii="Cambria" w:eastAsia="MS Mincho" w:hAnsi="Cambria"/>
          <w:color w:val="000000"/>
          <w:sz w:val="20"/>
          <w:szCs w:val="20"/>
          <w:lang w:val="es-CO"/>
        </w:rPr>
        <w:t xml:space="preserve">, el 31 de agosto de 2023, el Estado informó que, </w:t>
      </w:r>
      <w:r w:rsidRPr="009E7A91">
        <w:rPr>
          <w:rFonts w:ascii="Cambria" w:hAnsi="Cambria"/>
          <w:sz w:val="20"/>
          <w:szCs w:val="20"/>
          <w:lang w:val="es-AR"/>
        </w:rPr>
        <w:t xml:space="preserve">el acuerdo está publicado en los sitios oficiales del Ministerio de Salud de la Nación, </w:t>
      </w:r>
      <w:r w:rsidR="00285649" w:rsidRPr="009E7A91">
        <w:rPr>
          <w:rFonts w:ascii="Cambria" w:hAnsi="Cambria"/>
          <w:sz w:val="20"/>
          <w:szCs w:val="20"/>
          <w:lang w:val="es-AR"/>
        </w:rPr>
        <w:t>d</w:t>
      </w:r>
      <w:r w:rsidRPr="009E7A91">
        <w:rPr>
          <w:rFonts w:ascii="Cambria" w:hAnsi="Cambria"/>
          <w:sz w:val="20"/>
          <w:szCs w:val="20"/>
          <w:lang w:val="es-AR"/>
        </w:rPr>
        <w:t>el de la Provincia de Buenos Aires</w:t>
      </w:r>
      <w:r w:rsidR="00CF7729" w:rsidRPr="009E7A91">
        <w:rPr>
          <w:rStyle w:val="FootnoteReference"/>
          <w:rFonts w:ascii="Cambria" w:hAnsi="Cambria"/>
          <w:sz w:val="20"/>
          <w:szCs w:val="20"/>
          <w:lang w:val="es-AR"/>
        </w:rPr>
        <w:footnoteReference w:id="3"/>
      </w:r>
      <w:r w:rsidRPr="009E7A91">
        <w:rPr>
          <w:rFonts w:ascii="Cambria" w:hAnsi="Cambria"/>
          <w:sz w:val="20"/>
          <w:szCs w:val="20"/>
          <w:lang w:val="es-AR"/>
        </w:rPr>
        <w:t xml:space="preserve"> y </w:t>
      </w:r>
      <w:r w:rsidR="00285649" w:rsidRPr="009E7A91">
        <w:rPr>
          <w:rFonts w:ascii="Cambria" w:hAnsi="Cambria"/>
          <w:sz w:val="20"/>
          <w:szCs w:val="20"/>
          <w:lang w:val="es-AR"/>
        </w:rPr>
        <w:t xml:space="preserve">en </w:t>
      </w:r>
      <w:r w:rsidRPr="009E7A91">
        <w:rPr>
          <w:rFonts w:ascii="Cambria" w:hAnsi="Cambria"/>
          <w:sz w:val="20"/>
          <w:szCs w:val="20"/>
          <w:lang w:val="es-AR"/>
        </w:rPr>
        <w:t>el del Órgano de Revisión de la Ley de Salud Mental</w:t>
      </w:r>
      <w:r w:rsidR="00285649" w:rsidRPr="009E7A91">
        <w:rPr>
          <w:rStyle w:val="FootnoteReference"/>
          <w:rFonts w:ascii="Cambria" w:hAnsi="Cambria"/>
          <w:sz w:val="20"/>
          <w:szCs w:val="20"/>
          <w:lang w:val="es-AR"/>
        </w:rPr>
        <w:footnoteReference w:id="4"/>
      </w:r>
      <w:r w:rsidRPr="009E7A91">
        <w:rPr>
          <w:rFonts w:ascii="Cambria" w:hAnsi="Cambria"/>
          <w:sz w:val="20"/>
          <w:szCs w:val="20"/>
          <w:lang w:val="es-AR"/>
        </w:rPr>
        <w:t xml:space="preserve">. Además, </w:t>
      </w:r>
      <w:r w:rsidR="00E739F7" w:rsidRPr="009E7A91">
        <w:rPr>
          <w:rFonts w:ascii="Cambria" w:hAnsi="Cambria"/>
          <w:sz w:val="20"/>
          <w:szCs w:val="20"/>
          <w:lang w:val="es-AR"/>
        </w:rPr>
        <w:t xml:space="preserve">el Estado </w:t>
      </w:r>
      <w:r w:rsidRPr="009E7A91">
        <w:rPr>
          <w:rFonts w:ascii="Cambria" w:hAnsi="Cambria"/>
          <w:sz w:val="20"/>
          <w:szCs w:val="20"/>
          <w:lang w:val="es-AR"/>
        </w:rPr>
        <w:t>señaló que la difusión en un diario de alcance nacional se realizará una vez publicado el respectivo decreto del Poder Ejecutivo Nacional</w:t>
      </w:r>
      <w:r w:rsidR="00E739F7" w:rsidRPr="009E7A91">
        <w:rPr>
          <w:rFonts w:ascii="Cambria" w:hAnsi="Cambria"/>
          <w:sz w:val="20"/>
          <w:szCs w:val="20"/>
          <w:lang w:val="es-AR"/>
        </w:rPr>
        <w:t xml:space="preserve"> y </w:t>
      </w:r>
      <w:r w:rsidRPr="009E7A91">
        <w:rPr>
          <w:rFonts w:ascii="Cambria" w:hAnsi="Cambria"/>
          <w:sz w:val="20"/>
          <w:szCs w:val="20"/>
          <w:lang w:val="es-AR"/>
        </w:rPr>
        <w:t>que</w:t>
      </w:r>
      <w:r w:rsidR="00E739F7" w:rsidRPr="009E7A91">
        <w:rPr>
          <w:rFonts w:ascii="Cambria" w:hAnsi="Cambria"/>
          <w:sz w:val="20"/>
          <w:szCs w:val="20"/>
          <w:lang w:val="es-AR"/>
        </w:rPr>
        <w:t xml:space="preserve"> el 15 de julio de 2022 el CELS envió </w:t>
      </w:r>
      <w:r w:rsidRPr="009E7A91">
        <w:rPr>
          <w:rFonts w:ascii="Cambria" w:hAnsi="Cambria"/>
          <w:sz w:val="20"/>
          <w:szCs w:val="20"/>
          <w:lang w:val="es-AR"/>
        </w:rPr>
        <w:t>un borrador de gacetilla al efecto</w:t>
      </w:r>
      <w:r w:rsidR="00E739F7" w:rsidRPr="009E7A91">
        <w:rPr>
          <w:rFonts w:ascii="Cambria" w:hAnsi="Cambria"/>
          <w:sz w:val="20"/>
          <w:szCs w:val="20"/>
          <w:lang w:val="es-AR"/>
        </w:rPr>
        <w:t>.</w:t>
      </w:r>
      <w:r w:rsidRPr="009E7A91">
        <w:rPr>
          <w:rFonts w:ascii="Cambria" w:hAnsi="Cambria"/>
          <w:sz w:val="20"/>
          <w:szCs w:val="20"/>
          <w:lang w:val="es-AR"/>
        </w:rPr>
        <w:t xml:space="preserve"> Al respecto, el 8 de septiembre de 2023, la parte peticionaria </w:t>
      </w:r>
      <w:r w:rsidR="009F6B4B" w:rsidRPr="009E7A91">
        <w:rPr>
          <w:rFonts w:ascii="Cambria" w:hAnsi="Cambria"/>
          <w:sz w:val="20"/>
          <w:szCs w:val="20"/>
          <w:lang w:val="es-AR"/>
        </w:rPr>
        <w:t xml:space="preserve">confirmó la información proporcionada por el Estado e indicó que quedaría a la espera de la información relacionada con la duración de la publicación del ASA en los sitios </w:t>
      </w:r>
      <w:r w:rsidR="009F6B4B" w:rsidRPr="009E7A91">
        <w:rPr>
          <w:rFonts w:ascii="Cambria" w:hAnsi="Cambria"/>
          <w:i/>
          <w:iCs/>
          <w:sz w:val="20"/>
          <w:szCs w:val="20"/>
          <w:lang w:val="es-AR"/>
        </w:rPr>
        <w:t>web</w:t>
      </w:r>
      <w:r w:rsidR="009F6B4B" w:rsidRPr="009E7A91">
        <w:rPr>
          <w:rFonts w:ascii="Cambria" w:hAnsi="Cambria"/>
          <w:sz w:val="20"/>
          <w:szCs w:val="20"/>
          <w:lang w:val="es-AR"/>
        </w:rPr>
        <w:t xml:space="preserve">. </w:t>
      </w:r>
      <w:r w:rsidR="006D60F7" w:rsidRPr="00FE528A">
        <w:rPr>
          <w:rFonts w:ascii="Cambria" w:hAnsi="Cambria" w:cs="Calibri"/>
          <w:color w:val="242424"/>
          <w:sz w:val="20"/>
          <w:szCs w:val="20"/>
          <w:shd w:val="clear" w:color="auto" w:fill="FFFFFF"/>
          <w:lang w:val="es-AR"/>
        </w:rPr>
        <w:t>A la fecha de elaboración del presente informe no se logró verificar que el ASA estuviera disponible en la página web de</w:t>
      </w:r>
      <w:r w:rsidR="006D60F7" w:rsidRPr="00FE528A">
        <w:rPr>
          <w:rFonts w:ascii="Cambria" w:eastAsia="MS Mincho" w:hAnsi="Cambria"/>
          <w:color w:val="000000"/>
          <w:sz w:val="20"/>
          <w:szCs w:val="20"/>
          <w:lang w:val="es-CO"/>
        </w:rPr>
        <w:t>l Ministerio de Salud de la Nación, según lo comprometido.</w:t>
      </w:r>
      <w:r w:rsidR="006D60F7" w:rsidRPr="009E7A91">
        <w:rPr>
          <w:rFonts w:ascii="Cambria" w:eastAsia="MS Mincho" w:hAnsi="Cambria"/>
          <w:color w:val="000000"/>
          <w:sz w:val="20"/>
          <w:szCs w:val="20"/>
          <w:lang w:val="es-CO"/>
        </w:rPr>
        <w:t xml:space="preserve"> </w:t>
      </w:r>
      <w:r w:rsidRPr="009E7A91">
        <w:rPr>
          <w:rFonts w:ascii="Cambria" w:eastAsia="MS Mincho" w:hAnsi="Cambria"/>
          <w:color w:val="000000"/>
          <w:sz w:val="20"/>
          <w:szCs w:val="20"/>
          <w:lang w:val="es-CO"/>
        </w:rPr>
        <w:t xml:space="preserve">Por lo anterior, </w:t>
      </w:r>
      <w:r w:rsidRPr="009E7A91">
        <w:rPr>
          <w:rFonts w:ascii="Cambria" w:hAnsi="Cambria"/>
          <w:sz w:val="20"/>
          <w:szCs w:val="20"/>
          <w:lang w:val="es-CO"/>
        </w:rPr>
        <w:t xml:space="preserve">tomando en consideración la información aportada por las partes, </w:t>
      </w:r>
      <w:r w:rsidRPr="009E7A91">
        <w:rPr>
          <w:rFonts w:ascii="Cambria" w:eastAsia="MS Mincho" w:hAnsi="Cambria"/>
          <w:sz w:val="20"/>
          <w:szCs w:val="20"/>
          <w:lang w:val="es-CO"/>
        </w:rPr>
        <w:t xml:space="preserve">la Comisión considera que este extremo del acuerdo se encuentra cumplido parcialmente y así lo declara. Al respecto, la Comisión quedaría a la espera </w:t>
      </w:r>
      <w:r w:rsidR="006D60F7" w:rsidRPr="009E7A91">
        <w:rPr>
          <w:rFonts w:ascii="Cambria" w:hAnsi="Cambria" w:cs="Calibri"/>
          <w:color w:val="242424"/>
          <w:sz w:val="20"/>
          <w:szCs w:val="20"/>
          <w:shd w:val="clear" w:color="auto" w:fill="FFFFFF"/>
          <w:lang w:val="es-AR"/>
        </w:rPr>
        <w:t>de la publicación del contenido correspondiente en el sitio web del Ministerio de Salud de la Nación y de</w:t>
      </w:r>
      <w:r w:rsidRPr="009E7A91">
        <w:rPr>
          <w:rFonts w:ascii="Cambria" w:eastAsia="MS Mincho" w:hAnsi="Cambria"/>
          <w:sz w:val="20"/>
          <w:szCs w:val="20"/>
          <w:lang w:val="es-CO"/>
        </w:rPr>
        <w:t xml:space="preserve"> la publicación del </w:t>
      </w:r>
      <w:r w:rsidR="009F6B4B" w:rsidRPr="009E7A91">
        <w:rPr>
          <w:rFonts w:ascii="Cambria" w:eastAsia="MS Mincho" w:hAnsi="Cambria"/>
          <w:sz w:val="20"/>
          <w:szCs w:val="20"/>
          <w:lang w:val="es-CO"/>
        </w:rPr>
        <w:t xml:space="preserve">Decreto </w:t>
      </w:r>
      <w:r w:rsidR="009F6B4B" w:rsidRPr="009E7A91">
        <w:rPr>
          <w:rStyle w:val="normaltextrun"/>
          <w:rFonts w:ascii="Cambria" w:hAnsi="Cambria"/>
          <w:sz w:val="20"/>
          <w:szCs w:val="20"/>
          <w:lang w:val="es-ES"/>
        </w:rPr>
        <w:t xml:space="preserve">del Poder Ejecutivo Nacional para realizar la </w:t>
      </w:r>
      <w:r w:rsidR="006D60F7" w:rsidRPr="009E7A91">
        <w:rPr>
          <w:rStyle w:val="normaltextrun"/>
          <w:rFonts w:ascii="Cambria" w:hAnsi="Cambria"/>
          <w:sz w:val="20"/>
          <w:szCs w:val="20"/>
          <w:lang w:val="es-ES"/>
        </w:rPr>
        <w:t>difusión del ASA</w:t>
      </w:r>
      <w:r w:rsidR="009F6B4B" w:rsidRPr="009E7A91">
        <w:rPr>
          <w:rStyle w:val="normaltextrun"/>
          <w:rFonts w:ascii="Cambria" w:hAnsi="Cambria"/>
          <w:sz w:val="20"/>
          <w:szCs w:val="20"/>
          <w:lang w:val="es-ES"/>
        </w:rPr>
        <w:t xml:space="preserve"> en un diario de alcance nacional</w:t>
      </w:r>
      <w:r w:rsidR="009F6B4B" w:rsidRPr="009E7A91">
        <w:rPr>
          <w:rFonts w:ascii="Cambria" w:eastAsia="MS Mincho" w:hAnsi="Cambria"/>
          <w:sz w:val="20"/>
          <w:szCs w:val="20"/>
          <w:lang w:val="es-CO"/>
        </w:rPr>
        <w:t>.</w:t>
      </w:r>
    </w:p>
    <w:p w14:paraId="3FF9BD0A" w14:textId="77777777" w:rsidR="00FB58DD" w:rsidRPr="009E7A91" w:rsidRDefault="00FB58DD" w:rsidP="004502C1">
      <w:pPr>
        <w:pStyle w:val="ListParagraph"/>
        <w:rPr>
          <w:rFonts w:eastAsia="MS Mincho"/>
          <w:sz w:val="20"/>
          <w:szCs w:val="20"/>
          <w:lang w:val="es-CO"/>
        </w:rPr>
      </w:pPr>
    </w:p>
    <w:p w14:paraId="3DFF32DE" w14:textId="1F0BA2A7" w:rsidR="0042292B" w:rsidRPr="009E7A91" w:rsidRDefault="0042292B"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CO"/>
        </w:rPr>
      </w:pPr>
      <w:r w:rsidRPr="009E7A91">
        <w:rPr>
          <w:rFonts w:ascii="Cambria" w:eastAsia="MS Mincho" w:hAnsi="Cambria"/>
          <w:sz w:val="20"/>
          <w:szCs w:val="20"/>
          <w:lang w:val="es-CO"/>
        </w:rPr>
        <w:t xml:space="preserve">En cuanto a la </w:t>
      </w:r>
      <w:r w:rsidRPr="009E7A91">
        <w:rPr>
          <w:rFonts w:ascii="Cambria" w:eastAsia="MS Mincho" w:hAnsi="Cambria"/>
          <w:i/>
          <w:iCs/>
          <w:sz w:val="20"/>
          <w:szCs w:val="20"/>
          <w:lang w:val="es-CO"/>
        </w:rPr>
        <w:t>cláusula</w:t>
      </w:r>
      <w:r w:rsidR="00446605" w:rsidRPr="009E7A91">
        <w:rPr>
          <w:rFonts w:ascii="Cambria" w:eastAsia="MS Mincho" w:hAnsi="Cambria"/>
          <w:i/>
          <w:iCs/>
          <w:sz w:val="20"/>
          <w:szCs w:val="20"/>
          <w:lang w:val="es-CO"/>
        </w:rPr>
        <w:t xml:space="preserve"> </w:t>
      </w:r>
      <w:r w:rsidRPr="009E7A91">
        <w:rPr>
          <w:rFonts w:ascii="Cambria" w:eastAsia="MS Mincho" w:hAnsi="Cambria"/>
          <w:i/>
          <w:iCs/>
          <w:sz w:val="20"/>
          <w:szCs w:val="20"/>
          <w:lang w:val="es-CO"/>
        </w:rPr>
        <w:t>II.1.</w:t>
      </w:r>
      <w:r w:rsidR="00113708" w:rsidRPr="009E7A91">
        <w:rPr>
          <w:rFonts w:ascii="Cambria" w:eastAsia="MS Mincho" w:hAnsi="Cambria"/>
          <w:i/>
          <w:iCs/>
          <w:sz w:val="20"/>
          <w:szCs w:val="20"/>
          <w:lang w:val="es-CO"/>
        </w:rPr>
        <w:t>2</w:t>
      </w:r>
      <w:r w:rsidRPr="009E7A91">
        <w:rPr>
          <w:rFonts w:ascii="Cambria" w:eastAsia="MS Mincho" w:hAnsi="Cambria"/>
          <w:i/>
          <w:iCs/>
          <w:sz w:val="20"/>
          <w:szCs w:val="20"/>
          <w:lang w:val="es-CO"/>
        </w:rPr>
        <w:t xml:space="preserve"> del </w:t>
      </w:r>
      <w:r w:rsidR="003F1ABB" w:rsidRPr="009E7A91">
        <w:rPr>
          <w:rFonts w:ascii="Cambria" w:eastAsia="MS Mincho" w:hAnsi="Cambria"/>
          <w:i/>
          <w:iCs/>
          <w:sz w:val="20"/>
          <w:szCs w:val="20"/>
          <w:lang w:val="es-CO"/>
        </w:rPr>
        <w:t>ASA</w:t>
      </w:r>
      <w:r w:rsidRPr="009E7A91">
        <w:rPr>
          <w:rFonts w:ascii="Cambria" w:eastAsia="MS Mincho" w:hAnsi="Cambria"/>
          <w:i/>
          <w:iCs/>
          <w:sz w:val="20"/>
          <w:szCs w:val="20"/>
          <w:lang w:val="es-CO"/>
        </w:rPr>
        <w:t xml:space="preserve"> </w:t>
      </w:r>
      <w:r w:rsidR="003F1ABB" w:rsidRPr="009E7A91">
        <w:rPr>
          <w:rFonts w:ascii="Cambria" w:eastAsia="MS Mincho" w:hAnsi="Cambria"/>
          <w:i/>
          <w:iCs/>
          <w:sz w:val="20"/>
          <w:szCs w:val="20"/>
          <w:lang w:val="es-CO"/>
        </w:rPr>
        <w:t>sobre</w:t>
      </w:r>
      <w:r w:rsidRPr="009E7A91">
        <w:rPr>
          <w:rFonts w:ascii="Cambria" w:eastAsia="MS Mincho" w:hAnsi="Cambria"/>
          <w:i/>
          <w:iCs/>
          <w:sz w:val="20"/>
          <w:szCs w:val="20"/>
          <w:lang w:val="es-CO"/>
        </w:rPr>
        <w:t xml:space="preserve"> acto de reconocimiento de responsabilidad internacional</w:t>
      </w:r>
      <w:r w:rsidRPr="009E7A91">
        <w:rPr>
          <w:rFonts w:ascii="Cambria" w:eastAsia="MS Mincho" w:hAnsi="Cambria"/>
          <w:sz w:val="20"/>
          <w:szCs w:val="20"/>
          <w:lang w:val="es-CO"/>
        </w:rPr>
        <w:t>, según lo informado por</w:t>
      </w:r>
      <w:r w:rsidR="00113708" w:rsidRPr="009E7A91">
        <w:rPr>
          <w:rFonts w:ascii="Cambria" w:eastAsia="MS Mincho" w:hAnsi="Cambria"/>
          <w:sz w:val="20"/>
          <w:szCs w:val="20"/>
          <w:lang w:val="es-CO"/>
        </w:rPr>
        <w:t xml:space="preserve"> el Estado</w:t>
      </w:r>
      <w:r w:rsidR="005927A4" w:rsidRPr="009E7A91">
        <w:rPr>
          <w:rFonts w:ascii="Cambria" w:eastAsia="MS Mincho" w:hAnsi="Cambria"/>
          <w:sz w:val="20"/>
          <w:szCs w:val="20"/>
          <w:lang w:val="es-CO"/>
        </w:rPr>
        <w:t xml:space="preserve"> y la parte peticionaria</w:t>
      </w:r>
      <w:r w:rsidR="009A72F9" w:rsidRPr="009E7A91">
        <w:rPr>
          <w:rFonts w:ascii="Cambria" w:eastAsia="MS Mincho" w:hAnsi="Cambria"/>
          <w:sz w:val="20"/>
          <w:szCs w:val="20"/>
          <w:lang w:val="es-CO"/>
        </w:rPr>
        <w:t>,</w:t>
      </w:r>
      <w:r w:rsidRPr="009E7A91">
        <w:rPr>
          <w:rFonts w:ascii="Cambria" w:eastAsia="MS Mincho" w:hAnsi="Cambria"/>
          <w:sz w:val="20"/>
          <w:szCs w:val="20"/>
          <w:lang w:val="es-CO"/>
        </w:rPr>
        <w:t xml:space="preserve"> el </w:t>
      </w:r>
      <w:r w:rsidR="00113708" w:rsidRPr="009E7A91">
        <w:rPr>
          <w:rFonts w:ascii="Cambria" w:eastAsia="MS Mincho" w:hAnsi="Cambria"/>
          <w:sz w:val="20"/>
          <w:szCs w:val="20"/>
          <w:lang w:val="es-CO"/>
        </w:rPr>
        <w:t>31 de agosto de 2023</w:t>
      </w:r>
      <w:r w:rsidR="005927A4" w:rsidRPr="009E7A91">
        <w:rPr>
          <w:rFonts w:ascii="Cambria" w:eastAsia="MS Mincho" w:hAnsi="Cambria"/>
          <w:sz w:val="20"/>
          <w:szCs w:val="20"/>
          <w:lang w:val="es-CO"/>
        </w:rPr>
        <w:t xml:space="preserve"> y el 8 de septiembre de 2023</w:t>
      </w:r>
      <w:r w:rsidRPr="009E7A91">
        <w:rPr>
          <w:rFonts w:ascii="Cambria" w:eastAsia="MS Mincho" w:hAnsi="Cambria"/>
          <w:sz w:val="20"/>
          <w:szCs w:val="20"/>
          <w:lang w:val="es-CO"/>
        </w:rPr>
        <w:t>,</w:t>
      </w:r>
      <w:r w:rsidR="005927A4" w:rsidRPr="009E7A91">
        <w:rPr>
          <w:rFonts w:ascii="Cambria" w:eastAsia="MS Mincho" w:hAnsi="Cambria"/>
          <w:sz w:val="20"/>
          <w:szCs w:val="20"/>
          <w:lang w:val="es-CO"/>
        </w:rPr>
        <w:t xml:space="preserve"> respectivamente,</w:t>
      </w:r>
      <w:r w:rsidRPr="009E7A91">
        <w:rPr>
          <w:rFonts w:ascii="Cambria" w:eastAsia="MS Mincho" w:hAnsi="Cambria"/>
          <w:sz w:val="20"/>
          <w:szCs w:val="20"/>
          <w:lang w:val="es-CO"/>
        </w:rPr>
        <w:t xml:space="preserve"> </w:t>
      </w:r>
      <w:r w:rsidR="00DF3808" w:rsidRPr="009E7A91">
        <w:rPr>
          <w:rFonts w:ascii="Cambria" w:eastAsia="MS Mincho" w:hAnsi="Cambria"/>
          <w:sz w:val="20"/>
          <w:szCs w:val="20"/>
          <w:lang w:val="es-CO"/>
        </w:rPr>
        <w:t xml:space="preserve">el 6 de junio de 2022 </w:t>
      </w:r>
      <w:r w:rsidRPr="009E7A91">
        <w:rPr>
          <w:rFonts w:ascii="Cambria" w:eastAsia="MS Mincho" w:hAnsi="Cambria"/>
          <w:sz w:val="20"/>
          <w:szCs w:val="20"/>
          <w:lang w:val="es-CO"/>
        </w:rPr>
        <w:t xml:space="preserve">se llevó a cabo </w:t>
      </w:r>
      <w:r w:rsidR="00EA4528" w:rsidRPr="009E7A91">
        <w:rPr>
          <w:rFonts w:ascii="Cambria" w:eastAsia="MS Mincho" w:hAnsi="Cambria"/>
          <w:sz w:val="20"/>
          <w:szCs w:val="20"/>
          <w:lang w:val="es-CO"/>
        </w:rPr>
        <w:t>el</w:t>
      </w:r>
      <w:r w:rsidRPr="009E7A91">
        <w:rPr>
          <w:rFonts w:ascii="Cambria" w:eastAsia="MS Mincho" w:hAnsi="Cambria"/>
          <w:sz w:val="20"/>
          <w:szCs w:val="20"/>
          <w:lang w:val="es-CO"/>
        </w:rPr>
        <w:t xml:space="preserve"> acto de reconocimiento de responsabilidad </w:t>
      </w:r>
      <w:r w:rsidR="006A7D0A" w:rsidRPr="009E7A91">
        <w:rPr>
          <w:rFonts w:ascii="Cambria" w:eastAsia="MS Mincho" w:hAnsi="Cambria"/>
          <w:sz w:val="20"/>
          <w:szCs w:val="20"/>
          <w:lang w:val="es-CO"/>
        </w:rPr>
        <w:t>y disculpas</w:t>
      </w:r>
      <w:r w:rsidR="00AB6254" w:rsidRPr="009E7A91">
        <w:rPr>
          <w:rFonts w:ascii="Cambria" w:eastAsia="MS Mincho" w:hAnsi="Cambria"/>
          <w:sz w:val="20"/>
          <w:szCs w:val="20"/>
          <w:lang w:val="es-CO"/>
        </w:rPr>
        <w:t xml:space="preserve"> y firma de ASA</w:t>
      </w:r>
      <w:r w:rsidR="00DF3808" w:rsidRPr="009E7A91">
        <w:rPr>
          <w:rFonts w:ascii="Cambria" w:eastAsia="MS Mincho" w:hAnsi="Cambria"/>
          <w:sz w:val="20"/>
          <w:szCs w:val="20"/>
          <w:lang w:val="es-CO"/>
        </w:rPr>
        <w:t>. El</w:t>
      </w:r>
      <w:r w:rsidR="00113708" w:rsidRPr="009E7A91">
        <w:rPr>
          <w:rFonts w:ascii="Cambria" w:hAnsi="Cambria"/>
          <w:sz w:val="20"/>
          <w:szCs w:val="20"/>
          <w:lang w:val="es-AR"/>
        </w:rPr>
        <w:t xml:space="preserve"> evento comprometido se desarrolló en el Salón Puiggrós del Archivo Nacional de la Memoria</w:t>
      </w:r>
      <w:r w:rsidR="00DF3808" w:rsidRPr="009E7A91">
        <w:rPr>
          <w:rFonts w:ascii="Cambria" w:hAnsi="Cambria"/>
          <w:sz w:val="20"/>
          <w:szCs w:val="20"/>
          <w:lang w:val="es-AR"/>
        </w:rPr>
        <w:t xml:space="preserve"> y contó</w:t>
      </w:r>
      <w:r w:rsidR="00113708" w:rsidRPr="009E7A91">
        <w:rPr>
          <w:rFonts w:ascii="Cambria" w:hAnsi="Cambria"/>
          <w:sz w:val="20"/>
          <w:szCs w:val="20"/>
          <w:lang w:val="es-AR"/>
        </w:rPr>
        <w:t xml:space="preserve"> con la participación del señor Secretario</w:t>
      </w:r>
      <w:r w:rsidR="00DF3808" w:rsidRPr="009E7A91">
        <w:rPr>
          <w:rFonts w:ascii="Cambria" w:hAnsi="Cambria"/>
          <w:sz w:val="20"/>
          <w:szCs w:val="20"/>
          <w:lang w:val="es-AR"/>
        </w:rPr>
        <w:t xml:space="preserve"> </w:t>
      </w:r>
      <w:r w:rsidR="00DF3808" w:rsidRPr="009E7A91">
        <w:rPr>
          <w:rFonts w:ascii="Cambria" w:hAnsi="Cambria" w:cs="Calibri"/>
          <w:sz w:val="20"/>
          <w:szCs w:val="20"/>
          <w:shd w:val="clear" w:color="auto" w:fill="FFFFFF"/>
          <w:lang w:val="es-AR"/>
        </w:rPr>
        <w:t>de Derechos Humanos de la Nación</w:t>
      </w:r>
      <w:r w:rsidR="00113708" w:rsidRPr="009E7A91">
        <w:rPr>
          <w:rFonts w:ascii="Cambria" w:hAnsi="Cambria"/>
          <w:sz w:val="20"/>
          <w:szCs w:val="20"/>
          <w:lang w:val="es-AR"/>
        </w:rPr>
        <w:t xml:space="preserve">; </w:t>
      </w:r>
      <w:r w:rsidR="00D625CF" w:rsidRPr="009E7A91">
        <w:rPr>
          <w:rFonts w:ascii="Cambria" w:hAnsi="Cambria" w:cs="Arial"/>
          <w:sz w:val="20"/>
          <w:szCs w:val="20"/>
          <w:shd w:val="clear" w:color="auto" w:fill="FFFFFF"/>
          <w:lang w:val="es-AR"/>
        </w:rPr>
        <w:t xml:space="preserve">el </w:t>
      </w:r>
      <w:r w:rsidR="005927A4" w:rsidRPr="009E7A91">
        <w:rPr>
          <w:rFonts w:ascii="Cambria" w:hAnsi="Cambria" w:cs="Arial"/>
          <w:sz w:val="20"/>
          <w:szCs w:val="20"/>
          <w:shd w:val="clear" w:color="auto" w:fill="FFFFFF"/>
          <w:lang w:val="es-AR"/>
        </w:rPr>
        <w:t>D</w:t>
      </w:r>
      <w:r w:rsidR="00D625CF" w:rsidRPr="009E7A91">
        <w:rPr>
          <w:rFonts w:ascii="Cambria" w:hAnsi="Cambria" w:cs="Arial"/>
          <w:sz w:val="20"/>
          <w:szCs w:val="20"/>
          <w:shd w:val="clear" w:color="auto" w:fill="FFFFFF"/>
          <w:lang w:val="es-AR"/>
        </w:rPr>
        <w:t>irector de Contencioso Internacional en Materia de Derechos Humanos de la Cancillería,</w:t>
      </w:r>
      <w:r w:rsidR="00D625CF" w:rsidRPr="009E7A91">
        <w:rPr>
          <w:rFonts w:ascii="Cambria" w:hAnsi="Cambria"/>
          <w:sz w:val="20"/>
          <w:szCs w:val="20"/>
          <w:lang w:val="es-AR"/>
        </w:rPr>
        <w:t xml:space="preserve"> </w:t>
      </w:r>
      <w:r w:rsidR="00113708" w:rsidRPr="009E7A91">
        <w:rPr>
          <w:rFonts w:ascii="Cambria" w:hAnsi="Cambria"/>
          <w:sz w:val="20"/>
          <w:szCs w:val="20"/>
          <w:lang w:val="es-AR"/>
        </w:rPr>
        <w:t>la Directora Nacional de Salud Mental y Adicciones del Ministerio de Salud de la Nación</w:t>
      </w:r>
      <w:r w:rsidR="00344E50" w:rsidRPr="009E7A91">
        <w:rPr>
          <w:rFonts w:ascii="Cambria" w:hAnsi="Cambria"/>
          <w:sz w:val="20"/>
          <w:szCs w:val="20"/>
          <w:lang w:val="es-AR"/>
        </w:rPr>
        <w:t>;</w:t>
      </w:r>
      <w:r w:rsidR="007E2F89" w:rsidRPr="009E7A91">
        <w:rPr>
          <w:rFonts w:ascii="Cambria" w:hAnsi="Cambria"/>
          <w:sz w:val="20"/>
          <w:szCs w:val="20"/>
          <w:lang w:val="es-AR"/>
        </w:rPr>
        <w:t xml:space="preserve"> la Vicepresidenta de Región Nuevo Cuyo de la Junta Federal de Cortes y Superiores Tribunales de Justicia de las Provincias argentinas</w:t>
      </w:r>
      <w:r w:rsidR="00344E50" w:rsidRPr="009E7A91">
        <w:rPr>
          <w:rFonts w:ascii="Cambria" w:hAnsi="Cambria"/>
          <w:sz w:val="20"/>
          <w:szCs w:val="20"/>
          <w:lang w:val="es-AR"/>
        </w:rPr>
        <w:t xml:space="preserve"> </w:t>
      </w:r>
      <w:r w:rsidR="007E2F89" w:rsidRPr="009E7A91">
        <w:rPr>
          <w:rFonts w:ascii="Cambria" w:hAnsi="Cambria"/>
          <w:sz w:val="20"/>
          <w:szCs w:val="20"/>
          <w:lang w:val="es-AR"/>
        </w:rPr>
        <w:t>y Ciudad Autónoma de Buenos Aires; la Secretaria Ejecutiva del Órgano Nacional de Revisión de Salud Mental</w:t>
      </w:r>
      <w:r w:rsidR="005927A4" w:rsidRPr="009E7A91">
        <w:rPr>
          <w:rFonts w:ascii="Cambria" w:hAnsi="Cambria"/>
          <w:sz w:val="20"/>
          <w:szCs w:val="20"/>
          <w:lang w:val="es-AR"/>
        </w:rPr>
        <w:t>,</w:t>
      </w:r>
      <w:r w:rsidR="007E2F89" w:rsidRPr="009E7A91">
        <w:rPr>
          <w:rFonts w:ascii="Cambria" w:hAnsi="Cambria"/>
          <w:sz w:val="20"/>
          <w:szCs w:val="20"/>
          <w:lang w:val="es-AR"/>
        </w:rPr>
        <w:t xml:space="preserve"> </w:t>
      </w:r>
      <w:r w:rsidR="00113708" w:rsidRPr="009E7A91">
        <w:rPr>
          <w:rFonts w:ascii="Cambria" w:hAnsi="Cambria"/>
          <w:sz w:val="20"/>
          <w:szCs w:val="20"/>
          <w:lang w:val="es-AR"/>
        </w:rPr>
        <w:t>la Subsecretaría de Salud Mental, Consumos Problemáticos y Violencias en el Ámbito de la Salud del Ministerio de Salud de la Provincia de Buenos Aires</w:t>
      </w:r>
      <w:r w:rsidR="005178B2" w:rsidRPr="009E7A91">
        <w:rPr>
          <w:rFonts w:ascii="Cambria" w:hAnsi="Cambria"/>
          <w:sz w:val="20"/>
          <w:szCs w:val="20"/>
          <w:lang w:val="es-AR"/>
        </w:rPr>
        <w:t xml:space="preserve"> y otras autoridades </w:t>
      </w:r>
      <w:r w:rsidR="00D625CF" w:rsidRPr="009E7A91">
        <w:rPr>
          <w:rFonts w:ascii="Cambria" w:hAnsi="Cambria"/>
          <w:sz w:val="20"/>
          <w:szCs w:val="20"/>
          <w:lang w:val="es-AR"/>
        </w:rPr>
        <w:t xml:space="preserve">ejecutivas y judiciales </w:t>
      </w:r>
      <w:r w:rsidR="005178B2" w:rsidRPr="009E7A91">
        <w:rPr>
          <w:rFonts w:ascii="Cambria" w:hAnsi="Cambria"/>
          <w:sz w:val="20"/>
          <w:szCs w:val="20"/>
          <w:lang w:val="es-AR"/>
        </w:rPr>
        <w:t xml:space="preserve">de órganos provinciales y nacionales. </w:t>
      </w:r>
      <w:r w:rsidR="005927A4" w:rsidRPr="009E7A91">
        <w:rPr>
          <w:rFonts w:ascii="Cambria" w:hAnsi="Cambria"/>
          <w:sz w:val="20"/>
          <w:szCs w:val="20"/>
          <w:lang w:val="es-AR"/>
        </w:rPr>
        <w:t>Asimismo</w:t>
      </w:r>
      <w:r w:rsidR="00B87C34" w:rsidRPr="009E7A91">
        <w:rPr>
          <w:rFonts w:ascii="Cambria" w:hAnsi="Cambria"/>
          <w:sz w:val="20"/>
          <w:szCs w:val="20"/>
          <w:lang w:val="es-AR"/>
        </w:rPr>
        <w:t>,</w:t>
      </w:r>
      <w:r w:rsidR="00D625CF" w:rsidRPr="009E7A91">
        <w:rPr>
          <w:rFonts w:ascii="Cambria" w:hAnsi="Cambria"/>
          <w:sz w:val="20"/>
          <w:szCs w:val="20"/>
          <w:lang w:val="es-AR"/>
        </w:rPr>
        <w:t xml:space="preserve"> </w:t>
      </w:r>
      <w:r w:rsidR="009A72F9" w:rsidRPr="009E7A91">
        <w:rPr>
          <w:rFonts w:ascii="Cambria" w:hAnsi="Cambria"/>
          <w:sz w:val="20"/>
          <w:szCs w:val="20"/>
          <w:lang w:val="es-AR"/>
        </w:rPr>
        <w:t xml:space="preserve">en dicho acto estuvo presente el señor Carlos Maciel Buzzi, hijo de la señora María del Carmen y </w:t>
      </w:r>
      <w:r w:rsidR="00D625CF" w:rsidRPr="009E7A91">
        <w:rPr>
          <w:rFonts w:ascii="Cambria" w:hAnsi="Cambria"/>
          <w:sz w:val="20"/>
          <w:szCs w:val="20"/>
          <w:lang w:val="es-AR"/>
        </w:rPr>
        <w:t xml:space="preserve">contó con la </w:t>
      </w:r>
      <w:r w:rsidR="00B87C34" w:rsidRPr="009E7A91">
        <w:rPr>
          <w:rFonts w:ascii="Cambria" w:hAnsi="Cambria"/>
          <w:sz w:val="20"/>
          <w:szCs w:val="20"/>
          <w:lang w:val="es-AR"/>
        </w:rPr>
        <w:t>particip</w:t>
      </w:r>
      <w:r w:rsidR="00D625CF" w:rsidRPr="009E7A91">
        <w:rPr>
          <w:rFonts w:ascii="Cambria" w:hAnsi="Cambria"/>
          <w:sz w:val="20"/>
          <w:szCs w:val="20"/>
          <w:lang w:val="es-AR"/>
        </w:rPr>
        <w:t xml:space="preserve">ación </w:t>
      </w:r>
      <w:r w:rsidR="00AB6254" w:rsidRPr="009E7A91">
        <w:rPr>
          <w:rFonts w:ascii="Cambria" w:hAnsi="Cambria"/>
          <w:sz w:val="20"/>
          <w:szCs w:val="20"/>
          <w:lang w:val="es-AR"/>
        </w:rPr>
        <w:t>de</w:t>
      </w:r>
      <w:r w:rsidR="009A72F9" w:rsidRPr="009E7A91">
        <w:rPr>
          <w:rFonts w:ascii="Cambria" w:hAnsi="Cambria"/>
          <w:sz w:val="20"/>
          <w:szCs w:val="20"/>
          <w:lang w:val="es-AR"/>
        </w:rPr>
        <w:t>l CELS, a través de su</w:t>
      </w:r>
      <w:r w:rsidR="00113708" w:rsidRPr="009E7A91">
        <w:rPr>
          <w:rFonts w:ascii="Cambria" w:hAnsi="Cambria"/>
          <w:sz w:val="20"/>
          <w:szCs w:val="20"/>
          <w:lang w:val="es-AR"/>
        </w:rPr>
        <w:t xml:space="preserve"> </w:t>
      </w:r>
      <w:r w:rsidR="00D625CF" w:rsidRPr="009E7A91">
        <w:rPr>
          <w:rFonts w:ascii="Cambria" w:hAnsi="Cambria"/>
          <w:sz w:val="20"/>
          <w:szCs w:val="20"/>
          <w:lang w:val="es-AR"/>
        </w:rPr>
        <w:t>D</w:t>
      </w:r>
      <w:r w:rsidR="00113708" w:rsidRPr="009E7A91">
        <w:rPr>
          <w:rFonts w:ascii="Cambria" w:hAnsi="Cambria"/>
          <w:sz w:val="20"/>
          <w:szCs w:val="20"/>
          <w:lang w:val="es-AR"/>
        </w:rPr>
        <w:t xml:space="preserve">irectora </w:t>
      </w:r>
      <w:r w:rsidR="00D625CF" w:rsidRPr="009E7A91">
        <w:rPr>
          <w:rFonts w:ascii="Cambria" w:hAnsi="Cambria"/>
          <w:sz w:val="20"/>
          <w:szCs w:val="20"/>
          <w:lang w:val="es-AR"/>
        </w:rPr>
        <w:t>E</w:t>
      </w:r>
      <w:r w:rsidR="00113708" w:rsidRPr="009E7A91">
        <w:rPr>
          <w:rFonts w:ascii="Cambria" w:hAnsi="Cambria"/>
          <w:sz w:val="20"/>
          <w:szCs w:val="20"/>
          <w:lang w:val="es-AR"/>
        </w:rPr>
        <w:t>jecutiva, Paula Litvachky</w:t>
      </w:r>
      <w:r w:rsidR="009A72F9" w:rsidRPr="009E7A91">
        <w:rPr>
          <w:rFonts w:ascii="Cambria" w:hAnsi="Cambria"/>
          <w:sz w:val="20"/>
          <w:szCs w:val="20"/>
          <w:lang w:val="es-AR"/>
        </w:rPr>
        <w:t>,</w:t>
      </w:r>
      <w:r w:rsidR="00113708" w:rsidRPr="009E7A91">
        <w:rPr>
          <w:rFonts w:ascii="Cambria" w:hAnsi="Cambria"/>
          <w:sz w:val="20"/>
          <w:szCs w:val="20"/>
          <w:lang w:val="es-AR"/>
        </w:rPr>
        <w:t xml:space="preserve"> </w:t>
      </w:r>
      <w:r w:rsidR="005927A4" w:rsidRPr="009E7A91">
        <w:rPr>
          <w:rFonts w:ascii="Cambria" w:hAnsi="Cambria"/>
          <w:sz w:val="20"/>
          <w:szCs w:val="20"/>
          <w:lang w:val="es-AR"/>
        </w:rPr>
        <w:t xml:space="preserve">y de </w:t>
      </w:r>
      <w:r w:rsidR="00344E50" w:rsidRPr="009E7A91">
        <w:rPr>
          <w:rFonts w:ascii="Cambria" w:hAnsi="Cambria"/>
          <w:sz w:val="20"/>
          <w:szCs w:val="20"/>
          <w:lang w:val="es-AR"/>
        </w:rPr>
        <w:t>la coordinadora del equipo de salud mental, Macarena Sabin Paz</w:t>
      </w:r>
      <w:r w:rsidR="009A72F9" w:rsidRPr="009E7A91">
        <w:rPr>
          <w:rFonts w:ascii="Cambria" w:hAnsi="Cambria"/>
          <w:sz w:val="20"/>
          <w:szCs w:val="20"/>
          <w:lang w:val="es-AR"/>
        </w:rPr>
        <w:t>.</w:t>
      </w:r>
    </w:p>
    <w:p w14:paraId="31526D8E" w14:textId="77777777" w:rsidR="005A3854" w:rsidRPr="009E7A91" w:rsidRDefault="005A3854"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09"/>
        <w:jc w:val="both"/>
        <w:rPr>
          <w:rFonts w:ascii="Cambria" w:eastAsia="MS Mincho" w:hAnsi="Cambria"/>
          <w:color w:val="000000"/>
          <w:sz w:val="20"/>
          <w:szCs w:val="20"/>
          <w:lang w:val="es-CO"/>
        </w:rPr>
      </w:pPr>
    </w:p>
    <w:p w14:paraId="1D5E2610" w14:textId="1A0C99C5" w:rsidR="0042292B" w:rsidRPr="009E7A91" w:rsidRDefault="003D1F6C" w:rsidP="0045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lang w:val="es-CO"/>
        </w:rPr>
      </w:pPr>
      <w:r w:rsidRPr="009E7A91">
        <w:rPr>
          <w:rFonts w:ascii="Cambria" w:eastAsia="MS Mincho" w:hAnsi="Cambria"/>
          <w:sz w:val="20"/>
          <w:szCs w:val="20"/>
          <w:lang w:val="es-CO"/>
        </w:rPr>
        <w:t>Al respecto, el</w:t>
      </w:r>
      <w:r w:rsidR="00940558" w:rsidRPr="009E7A91">
        <w:rPr>
          <w:rFonts w:ascii="Cambria" w:eastAsia="MS Mincho" w:hAnsi="Cambria"/>
          <w:sz w:val="20"/>
          <w:szCs w:val="20"/>
          <w:lang w:val="es-CO"/>
        </w:rPr>
        <w:t xml:space="preserve"> Estado</w:t>
      </w:r>
      <w:r w:rsidRPr="009E7A91">
        <w:rPr>
          <w:rFonts w:ascii="Cambria" w:eastAsia="MS Mincho" w:hAnsi="Cambria"/>
          <w:sz w:val="20"/>
          <w:szCs w:val="20"/>
          <w:lang w:val="es-CO"/>
        </w:rPr>
        <w:t xml:space="preserve"> dio</w:t>
      </w:r>
      <w:r w:rsidR="00940558" w:rsidRPr="009E7A91">
        <w:rPr>
          <w:rFonts w:ascii="Cambria" w:eastAsia="MS Mincho" w:hAnsi="Cambria"/>
          <w:sz w:val="20"/>
          <w:szCs w:val="20"/>
          <w:lang w:val="es-CO"/>
        </w:rPr>
        <w:t xml:space="preserve"> cuenta del contenido de la agenda del acto de reconocimiento de responsabilidad y su publicación, que incluyó</w:t>
      </w:r>
      <w:r w:rsidR="006A06C6" w:rsidRPr="009E7A91">
        <w:rPr>
          <w:rFonts w:ascii="Cambria" w:eastAsia="MS Mincho" w:hAnsi="Cambria"/>
          <w:sz w:val="20"/>
          <w:szCs w:val="20"/>
          <w:lang w:val="es-CO"/>
        </w:rPr>
        <w:t xml:space="preserve"> </w:t>
      </w:r>
      <w:r w:rsidR="00FF51C5" w:rsidRPr="009E7A91">
        <w:rPr>
          <w:rFonts w:ascii="Cambria" w:eastAsia="MS Mincho" w:hAnsi="Cambria"/>
          <w:sz w:val="20"/>
          <w:szCs w:val="20"/>
          <w:lang w:val="es-CO"/>
        </w:rPr>
        <w:t xml:space="preserve">unas palabras iniciales </w:t>
      </w:r>
      <w:r w:rsidR="00D625CF" w:rsidRPr="009E7A91">
        <w:rPr>
          <w:rFonts w:ascii="Cambria" w:eastAsia="MS Mincho" w:hAnsi="Cambria"/>
          <w:sz w:val="20"/>
          <w:szCs w:val="20"/>
          <w:lang w:val="es-CO"/>
        </w:rPr>
        <w:t xml:space="preserve">y el pedido de disculpas públicas del Estado </w:t>
      </w:r>
      <w:r w:rsidR="00FF51C5" w:rsidRPr="009E7A91">
        <w:rPr>
          <w:rFonts w:ascii="Cambria" w:eastAsia="MS Mincho" w:hAnsi="Cambria"/>
          <w:sz w:val="20"/>
          <w:szCs w:val="20"/>
          <w:lang w:val="es-CO"/>
        </w:rPr>
        <w:t>a cargo del Secretario de Derechos Humanos de la Naci</w:t>
      </w:r>
      <w:r w:rsidR="00B87C34" w:rsidRPr="009E7A91">
        <w:rPr>
          <w:rFonts w:ascii="Cambria" w:eastAsia="MS Mincho" w:hAnsi="Cambria"/>
          <w:sz w:val="20"/>
          <w:szCs w:val="20"/>
          <w:lang w:val="es-CO"/>
        </w:rPr>
        <w:t>o</w:t>
      </w:r>
      <w:r w:rsidR="00FF51C5" w:rsidRPr="009E7A91">
        <w:rPr>
          <w:rFonts w:ascii="Cambria" w:eastAsia="MS Mincho" w:hAnsi="Cambria"/>
          <w:sz w:val="20"/>
          <w:szCs w:val="20"/>
          <w:lang w:val="es-CO"/>
        </w:rPr>
        <w:t>n</w:t>
      </w:r>
      <w:r w:rsidRPr="009E7A91">
        <w:rPr>
          <w:rFonts w:ascii="Cambria" w:eastAsia="MS Mincho" w:hAnsi="Cambria"/>
          <w:sz w:val="20"/>
          <w:szCs w:val="20"/>
          <w:lang w:val="es-CO"/>
        </w:rPr>
        <w:t>al</w:t>
      </w:r>
      <w:r w:rsidR="00D625CF" w:rsidRPr="009E7A91">
        <w:rPr>
          <w:rFonts w:ascii="Cambria" w:eastAsia="MS Mincho" w:hAnsi="Cambria"/>
          <w:sz w:val="20"/>
          <w:szCs w:val="20"/>
          <w:lang w:val="es-CO"/>
        </w:rPr>
        <w:t xml:space="preserve">. Luego, </w:t>
      </w:r>
      <w:r w:rsidR="00FF51C5" w:rsidRPr="009E7A91">
        <w:rPr>
          <w:rFonts w:ascii="Cambria" w:hAnsi="Cambria"/>
          <w:sz w:val="20"/>
          <w:szCs w:val="20"/>
          <w:lang w:val="es-AR"/>
        </w:rPr>
        <w:t xml:space="preserve">la coordinadora del equipo de salud mental del </w:t>
      </w:r>
      <w:r w:rsidR="005927A4" w:rsidRPr="009E7A91">
        <w:rPr>
          <w:rFonts w:ascii="Cambria" w:hAnsi="Cambria"/>
          <w:sz w:val="20"/>
          <w:szCs w:val="20"/>
          <w:lang w:val="es-AR"/>
        </w:rPr>
        <w:t>CELS tomó</w:t>
      </w:r>
      <w:r w:rsidR="00FF51C5" w:rsidRPr="009E7A91">
        <w:rPr>
          <w:rFonts w:ascii="Cambria" w:hAnsi="Cambria"/>
          <w:sz w:val="20"/>
          <w:szCs w:val="20"/>
          <w:lang w:val="es-AR"/>
        </w:rPr>
        <w:t xml:space="preserve"> la palabra </w:t>
      </w:r>
      <w:r w:rsidR="00D625CF" w:rsidRPr="009E7A91">
        <w:rPr>
          <w:rFonts w:ascii="Cambria" w:hAnsi="Cambria"/>
          <w:sz w:val="20"/>
          <w:szCs w:val="20"/>
          <w:lang w:val="es-AR"/>
        </w:rPr>
        <w:t xml:space="preserve">y continúo </w:t>
      </w:r>
      <w:r w:rsidR="00FF51C5" w:rsidRPr="009E7A91">
        <w:rPr>
          <w:rFonts w:ascii="Cambria" w:hAnsi="Cambria"/>
          <w:sz w:val="20"/>
          <w:szCs w:val="20"/>
          <w:lang w:val="es-AR"/>
        </w:rPr>
        <w:t>la Directora Nacional de Salud Mental y Adicciones del Ministerio de Salud de la Nación</w:t>
      </w:r>
      <w:r w:rsidR="008C6AD9" w:rsidRPr="009E7A91">
        <w:rPr>
          <w:rFonts w:ascii="Cambria" w:hAnsi="Cambria"/>
          <w:sz w:val="20"/>
          <w:szCs w:val="20"/>
          <w:lang w:val="es-CO"/>
        </w:rPr>
        <w:t>.</w:t>
      </w:r>
      <w:r w:rsidR="00FF51C5" w:rsidRPr="009E7A91">
        <w:rPr>
          <w:rFonts w:ascii="Cambria" w:hAnsi="Cambria"/>
          <w:sz w:val="20"/>
          <w:szCs w:val="20"/>
          <w:lang w:val="es-CO"/>
        </w:rPr>
        <w:t xml:space="preserve"> Seguidamente, </w:t>
      </w:r>
      <w:r w:rsidR="00B87C34" w:rsidRPr="009E7A91">
        <w:rPr>
          <w:rFonts w:ascii="Cambria" w:hAnsi="Cambria"/>
          <w:sz w:val="20"/>
          <w:szCs w:val="20"/>
          <w:lang w:val="es-CO"/>
        </w:rPr>
        <w:t>intervino</w:t>
      </w:r>
      <w:r w:rsidR="00FF51C5" w:rsidRPr="009E7A91">
        <w:rPr>
          <w:rFonts w:ascii="Cambria" w:hAnsi="Cambria"/>
          <w:sz w:val="20"/>
          <w:szCs w:val="20"/>
          <w:lang w:val="es-CO"/>
        </w:rPr>
        <w:t xml:space="preserve"> </w:t>
      </w:r>
      <w:r w:rsidR="00FF51C5" w:rsidRPr="009E7A91">
        <w:rPr>
          <w:rFonts w:ascii="Cambria" w:hAnsi="Cambria"/>
          <w:sz w:val="20"/>
          <w:szCs w:val="20"/>
          <w:lang w:val="es-AR"/>
        </w:rPr>
        <w:t>la Directora Nacional de Salud Mental y Adicciones del Ministerio de Salud de la Nación</w:t>
      </w:r>
      <w:r w:rsidR="004622F9" w:rsidRPr="009E7A91">
        <w:rPr>
          <w:rFonts w:ascii="Cambria" w:hAnsi="Cambria"/>
          <w:sz w:val="20"/>
          <w:szCs w:val="20"/>
          <w:lang w:val="es-AR"/>
        </w:rPr>
        <w:t>,</w:t>
      </w:r>
      <w:r w:rsidR="008C6AD9" w:rsidRPr="009E7A91">
        <w:rPr>
          <w:rFonts w:ascii="Cambria" w:hAnsi="Cambria"/>
          <w:sz w:val="20"/>
          <w:szCs w:val="20"/>
          <w:lang w:val="es-CO"/>
        </w:rPr>
        <w:t xml:space="preserve"> </w:t>
      </w:r>
      <w:r w:rsidR="004622F9" w:rsidRPr="009E7A91">
        <w:rPr>
          <w:rFonts w:ascii="Cambria" w:hAnsi="Cambria"/>
          <w:sz w:val="20"/>
          <w:szCs w:val="20"/>
          <w:lang w:val="es-CO"/>
        </w:rPr>
        <w:t>así como</w:t>
      </w:r>
      <w:r w:rsidR="005178B2" w:rsidRPr="009E7A91">
        <w:rPr>
          <w:rFonts w:ascii="Cambria" w:hAnsi="Cambria"/>
          <w:sz w:val="20"/>
          <w:szCs w:val="20"/>
          <w:lang w:val="es-CO"/>
        </w:rPr>
        <w:t xml:space="preserve"> </w:t>
      </w:r>
      <w:r w:rsidR="005178B2" w:rsidRPr="009E7A91">
        <w:rPr>
          <w:rFonts w:ascii="Cambria" w:hAnsi="Cambria"/>
          <w:sz w:val="20"/>
          <w:szCs w:val="20"/>
          <w:lang w:val="es-AR"/>
        </w:rPr>
        <w:t xml:space="preserve">la Secretaria Ejecutiva del Órgano Nacional de Revisión de Salud Mental la Subsecretaría de Salud Mental, Consumos Problemáticos y Violencias en el Ámbito de la Salud del Ministerio de Salud de la Provincia de Buenos Aires. </w:t>
      </w:r>
      <w:r w:rsidR="004622F9" w:rsidRPr="009E7A91">
        <w:rPr>
          <w:rFonts w:ascii="Cambria" w:hAnsi="Cambria"/>
          <w:sz w:val="20"/>
          <w:szCs w:val="20"/>
          <w:lang w:val="es-AR"/>
        </w:rPr>
        <w:t>Por último</w:t>
      </w:r>
      <w:r w:rsidR="005178B2" w:rsidRPr="009E7A91">
        <w:rPr>
          <w:rFonts w:ascii="Cambria" w:hAnsi="Cambria"/>
          <w:sz w:val="20"/>
          <w:szCs w:val="20"/>
          <w:lang w:val="es-AR"/>
        </w:rPr>
        <w:t xml:space="preserve">, la Vicepresidenta de Región Nuevo Cuyo de la Junta Federal de Cortes y Superiores Tribunales de Justicia de las Provincias argentinas y Ciudad Autónoma de Buenos Aires cerró </w:t>
      </w:r>
      <w:r w:rsidR="009A72F9" w:rsidRPr="009E7A91">
        <w:rPr>
          <w:rFonts w:ascii="Cambria" w:hAnsi="Cambria"/>
          <w:sz w:val="20"/>
          <w:szCs w:val="20"/>
          <w:lang w:val="es-AR"/>
        </w:rPr>
        <w:t xml:space="preserve">el evento </w:t>
      </w:r>
      <w:r w:rsidR="005178B2" w:rsidRPr="009E7A91">
        <w:rPr>
          <w:rFonts w:ascii="Cambria" w:hAnsi="Cambria"/>
          <w:sz w:val="20"/>
          <w:szCs w:val="20"/>
          <w:lang w:val="es-AR"/>
        </w:rPr>
        <w:t xml:space="preserve">con unas palabras en representación de las autoridades presentes por el Estado argentino. </w:t>
      </w:r>
      <w:r w:rsidR="009A72F9" w:rsidRPr="009E7A91">
        <w:rPr>
          <w:rFonts w:ascii="Cambria" w:hAnsi="Cambria"/>
          <w:sz w:val="20"/>
          <w:szCs w:val="20"/>
          <w:lang w:val="es-AR"/>
        </w:rPr>
        <w:t xml:space="preserve">Finalmente, es de indicar que el acto </w:t>
      </w:r>
      <w:r w:rsidR="00DE15CD" w:rsidRPr="009E7A91">
        <w:rPr>
          <w:rFonts w:ascii="Cambria" w:hAnsi="Cambria"/>
          <w:sz w:val="20"/>
          <w:szCs w:val="20"/>
          <w:lang w:val="es-AR"/>
        </w:rPr>
        <w:t xml:space="preserve">fue difundido y </w:t>
      </w:r>
      <w:r w:rsidR="009A72F9" w:rsidRPr="009E7A91">
        <w:rPr>
          <w:rFonts w:ascii="Cambria" w:hAnsi="Cambria"/>
          <w:sz w:val="20"/>
          <w:szCs w:val="20"/>
          <w:lang w:val="es-AR"/>
        </w:rPr>
        <w:t>se encuentra disponible en el Canal de YouTube de la Secretaría de Derechos Humanos de la Nación</w:t>
      </w:r>
      <w:r w:rsidR="00DE15CD" w:rsidRPr="009E7A91">
        <w:rPr>
          <w:rStyle w:val="FootnoteReference"/>
          <w:rFonts w:ascii="Cambria" w:eastAsia="MS Mincho" w:hAnsi="Cambria"/>
          <w:color w:val="000000"/>
          <w:sz w:val="20"/>
          <w:szCs w:val="20"/>
          <w:lang w:val="es-CO"/>
        </w:rPr>
        <w:footnoteReference w:id="5"/>
      </w:r>
      <w:r w:rsidR="00DE15CD" w:rsidRPr="009E7A91">
        <w:rPr>
          <w:rFonts w:ascii="Cambria" w:hAnsi="Cambria"/>
          <w:sz w:val="20"/>
          <w:szCs w:val="20"/>
          <w:lang w:val="es-CO"/>
        </w:rPr>
        <w:t>.</w:t>
      </w:r>
      <w:r w:rsidR="009A72F9" w:rsidRPr="009E7A91">
        <w:rPr>
          <w:rFonts w:ascii="Cambria" w:hAnsi="Cambria"/>
          <w:sz w:val="20"/>
          <w:szCs w:val="20"/>
          <w:lang w:val="es-AR"/>
        </w:rPr>
        <w:t xml:space="preserve"> </w:t>
      </w:r>
      <w:r w:rsidR="006A06C6" w:rsidRPr="009E7A91">
        <w:rPr>
          <w:rFonts w:ascii="Cambria" w:hAnsi="Cambria"/>
          <w:sz w:val="20"/>
          <w:szCs w:val="20"/>
          <w:lang w:val="es-CO"/>
        </w:rPr>
        <w:t>Po</w:t>
      </w:r>
      <w:r w:rsidR="00C82673" w:rsidRPr="009E7A91">
        <w:rPr>
          <w:rFonts w:ascii="Cambria" w:hAnsi="Cambria"/>
          <w:sz w:val="20"/>
          <w:szCs w:val="20"/>
          <w:lang w:val="es-CO"/>
        </w:rPr>
        <w:t>r</w:t>
      </w:r>
      <w:r w:rsidR="006A06C6" w:rsidRPr="009E7A91">
        <w:rPr>
          <w:rFonts w:ascii="Cambria" w:hAnsi="Cambria"/>
          <w:sz w:val="20"/>
          <w:szCs w:val="20"/>
          <w:lang w:val="es-CO"/>
        </w:rPr>
        <w:t xml:space="preserve"> lo</w:t>
      </w:r>
      <w:r w:rsidR="00C82673" w:rsidRPr="009E7A91">
        <w:rPr>
          <w:rFonts w:ascii="Cambria" w:hAnsi="Cambria"/>
          <w:sz w:val="20"/>
          <w:szCs w:val="20"/>
          <w:lang w:val="es-CO"/>
        </w:rPr>
        <w:t xml:space="preserve"> anterior</w:t>
      </w:r>
      <w:r w:rsidR="006A06C6" w:rsidRPr="009E7A91">
        <w:rPr>
          <w:rFonts w:ascii="Cambria" w:hAnsi="Cambria"/>
          <w:sz w:val="20"/>
          <w:szCs w:val="20"/>
          <w:lang w:val="es-CO"/>
        </w:rPr>
        <w:t xml:space="preserve">, </w:t>
      </w:r>
      <w:r w:rsidR="00052463" w:rsidRPr="009E7A91">
        <w:rPr>
          <w:rFonts w:ascii="Cambria" w:hAnsi="Cambria"/>
          <w:color w:val="000000"/>
          <w:sz w:val="20"/>
          <w:szCs w:val="20"/>
          <w:lang w:val="es-CO"/>
        </w:rPr>
        <w:t>la Comisión considera que la cláusula I</w:t>
      </w:r>
      <w:r w:rsidR="008D35DF" w:rsidRPr="009E7A91">
        <w:rPr>
          <w:rFonts w:ascii="Cambria" w:hAnsi="Cambria"/>
          <w:color w:val="000000"/>
          <w:sz w:val="20"/>
          <w:szCs w:val="20"/>
          <w:lang w:val="es-CO"/>
        </w:rPr>
        <w:t>I.1.</w:t>
      </w:r>
      <w:r w:rsidR="008A6307" w:rsidRPr="009E7A91">
        <w:rPr>
          <w:rFonts w:ascii="Cambria" w:hAnsi="Cambria"/>
          <w:color w:val="000000"/>
          <w:sz w:val="20"/>
          <w:szCs w:val="20"/>
          <w:lang w:val="es-CO"/>
        </w:rPr>
        <w:t>2</w:t>
      </w:r>
      <w:r w:rsidR="00234C46" w:rsidRPr="009E7A91">
        <w:rPr>
          <w:rFonts w:ascii="Cambria" w:hAnsi="Cambria"/>
          <w:color w:val="000000"/>
          <w:sz w:val="20"/>
          <w:szCs w:val="20"/>
          <w:lang w:val="es-CO"/>
        </w:rPr>
        <w:t xml:space="preserve"> del ASA</w:t>
      </w:r>
      <w:r w:rsidR="00052463" w:rsidRPr="009E7A91">
        <w:rPr>
          <w:rFonts w:ascii="Cambria" w:hAnsi="Cambria"/>
          <w:color w:val="000000"/>
          <w:sz w:val="20"/>
          <w:szCs w:val="20"/>
          <w:lang w:val="es-CO"/>
        </w:rPr>
        <w:t xml:space="preserve"> </w:t>
      </w:r>
      <w:r w:rsidR="00C82673" w:rsidRPr="009E7A91">
        <w:rPr>
          <w:rFonts w:ascii="Cambria" w:hAnsi="Cambria"/>
          <w:color w:val="000000"/>
          <w:sz w:val="20"/>
          <w:szCs w:val="20"/>
          <w:lang w:val="es-CO"/>
        </w:rPr>
        <w:t>se encuentra cumplida totalmente</w:t>
      </w:r>
      <w:r w:rsidR="008D35DF" w:rsidRPr="009E7A91">
        <w:rPr>
          <w:rFonts w:ascii="Cambria" w:hAnsi="Cambria"/>
          <w:color w:val="000000"/>
          <w:sz w:val="20"/>
          <w:szCs w:val="20"/>
          <w:lang w:val="es-CO"/>
        </w:rPr>
        <w:t xml:space="preserve"> </w:t>
      </w:r>
      <w:r w:rsidR="00052463" w:rsidRPr="009E7A91">
        <w:rPr>
          <w:rFonts w:ascii="Cambria" w:hAnsi="Cambria"/>
          <w:color w:val="000000"/>
          <w:sz w:val="20"/>
          <w:szCs w:val="20"/>
          <w:lang w:val="es-CO"/>
        </w:rPr>
        <w:t>y así lo declara</w:t>
      </w:r>
      <w:r w:rsidR="008D35DF" w:rsidRPr="009E7A91">
        <w:rPr>
          <w:rFonts w:ascii="Cambria" w:hAnsi="Cambria"/>
          <w:color w:val="000000"/>
          <w:sz w:val="20"/>
          <w:szCs w:val="20"/>
          <w:lang w:val="es-CO"/>
        </w:rPr>
        <w:t>.</w:t>
      </w:r>
    </w:p>
    <w:p w14:paraId="2CC2FE78" w14:textId="750CBB72" w:rsidR="00D72FEA" w:rsidRPr="009E7A91" w:rsidRDefault="00D72FEA"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highlight w:val="yellow"/>
          <w:lang w:val="es-CO"/>
        </w:rPr>
      </w:pPr>
    </w:p>
    <w:p w14:paraId="454B8A91" w14:textId="0C3AA85C" w:rsidR="00455BBF" w:rsidRPr="009E7A91" w:rsidRDefault="007C58E7"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eastAsia="MS Mincho"/>
          <w:sz w:val="20"/>
          <w:szCs w:val="20"/>
          <w:lang w:val="es-CO"/>
        </w:rPr>
      </w:pPr>
      <w:r w:rsidRPr="009E7A91">
        <w:rPr>
          <w:rFonts w:eastAsia="MS Mincho"/>
          <w:sz w:val="20"/>
          <w:szCs w:val="20"/>
          <w:lang w:val="es-CO"/>
        </w:rPr>
        <w:t xml:space="preserve">En relación con la </w:t>
      </w:r>
      <w:r w:rsidRPr="009E7A91">
        <w:rPr>
          <w:rFonts w:eastAsia="MS Mincho"/>
          <w:i/>
          <w:iCs/>
          <w:sz w:val="20"/>
          <w:szCs w:val="20"/>
          <w:lang w:val="es-CO"/>
        </w:rPr>
        <w:t xml:space="preserve">cláusula II.2.1 </w:t>
      </w:r>
      <w:r w:rsidR="00DE15CD" w:rsidRPr="009E7A91">
        <w:rPr>
          <w:rFonts w:eastAsia="MS Mincho"/>
          <w:i/>
          <w:iCs/>
          <w:sz w:val="20"/>
          <w:szCs w:val="20"/>
          <w:lang w:val="es-CO"/>
        </w:rPr>
        <w:t xml:space="preserve">del ASA, </w:t>
      </w:r>
      <w:r w:rsidRPr="009E7A91">
        <w:rPr>
          <w:rFonts w:eastAsia="MS Mincho"/>
          <w:i/>
          <w:iCs/>
          <w:sz w:val="20"/>
          <w:szCs w:val="20"/>
          <w:lang w:val="es-CO"/>
        </w:rPr>
        <w:t>sobre la c</w:t>
      </w:r>
      <w:r w:rsidRPr="009E7A91">
        <w:rPr>
          <w:rStyle w:val="normaltextrun"/>
          <w:i/>
          <w:iCs/>
          <w:sz w:val="20"/>
          <w:szCs w:val="20"/>
          <w:shd w:val="clear" w:color="auto" w:fill="FFFFFF"/>
          <w:lang w:val="es-ES"/>
        </w:rPr>
        <w:t>artilla y campaña de concientización</w:t>
      </w:r>
      <w:r w:rsidRPr="009E7A91">
        <w:rPr>
          <w:rFonts w:eastAsia="MS Mincho"/>
          <w:sz w:val="20"/>
          <w:szCs w:val="20"/>
          <w:lang w:val="es-CO"/>
        </w:rPr>
        <w:t xml:space="preserve">, el 31 de agosto de 2023, el Estado indicó que </w:t>
      </w:r>
      <w:r w:rsidR="00455BBF" w:rsidRPr="009E7A91">
        <w:rPr>
          <w:sz w:val="20"/>
          <w:szCs w:val="20"/>
          <w:lang w:val="es-AR"/>
        </w:rPr>
        <w:t>j</w:t>
      </w:r>
      <w:r w:rsidRPr="009E7A91">
        <w:rPr>
          <w:sz w:val="20"/>
          <w:szCs w:val="20"/>
          <w:lang w:val="es-AR"/>
        </w:rPr>
        <w:t xml:space="preserve">unto </w:t>
      </w:r>
      <w:r w:rsidR="00AB6254" w:rsidRPr="009E7A91">
        <w:rPr>
          <w:sz w:val="20"/>
          <w:szCs w:val="20"/>
          <w:lang w:val="es-AR"/>
        </w:rPr>
        <w:t>con</w:t>
      </w:r>
      <w:r w:rsidRPr="009E7A91">
        <w:rPr>
          <w:sz w:val="20"/>
          <w:szCs w:val="20"/>
          <w:lang w:val="es-AR"/>
        </w:rPr>
        <w:t xml:space="preserve"> la parte peticionaria se diseñó la campaña de concientización, la cual fue publicada los días 10 de octubre</w:t>
      </w:r>
      <w:r w:rsidR="00455BBF" w:rsidRPr="009E7A91">
        <w:rPr>
          <w:sz w:val="20"/>
          <w:szCs w:val="20"/>
          <w:lang w:val="es-AR"/>
        </w:rPr>
        <w:t xml:space="preserve"> de 2022</w:t>
      </w:r>
      <w:r w:rsidRPr="009E7A91">
        <w:rPr>
          <w:sz w:val="20"/>
          <w:szCs w:val="20"/>
          <w:lang w:val="es-AR"/>
        </w:rPr>
        <w:t xml:space="preserve"> </w:t>
      </w:r>
      <w:r w:rsidR="00455BBF" w:rsidRPr="009E7A91">
        <w:rPr>
          <w:sz w:val="20"/>
          <w:szCs w:val="20"/>
          <w:lang w:val="es-AR"/>
        </w:rPr>
        <w:t>(d</w:t>
      </w:r>
      <w:r w:rsidRPr="009E7A91">
        <w:rPr>
          <w:sz w:val="20"/>
          <w:szCs w:val="20"/>
          <w:lang w:val="es-AR"/>
        </w:rPr>
        <w:t>ía Mundial de la Salud Mental</w:t>
      </w:r>
      <w:r w:rsidR="00455BBF" w:rsidRPr="009E7A91">
        <w:rPr>
          <w:sz w:val="20"/>
          <w:szCs w:val="20"/>
          <w:lang w:val="es-AR"/>
        </w:rPr>
        <w:t>)</w:t>
      </w:r>
      <w:r w:rsidRPr="009E7A91">
        <w:rPr>
          <w:sz w:val="20"/>
          <w:szCs w:val="20"/>
          <w:lang w:val="es-AR"/>
        </w:rPr>
        <w:t xml:space="preserve"> y 2 de diciembre</w:t>
      </w:r>
      <w:r w:rsidR="00B308DF" w:rsidRPr="009E7A91">
        <w:rPr>
          <w:sz w:val="20"/>
          <w:szCs w:val="20"/>
          <w:lang w:val="es-AR"/>
        </w:rPr>
        <w:t xml:space="preserve"> 2022</w:t>
      </w:r>
      <w:r w:rsidRPr="009E7A91">
        <w:rPr>
          <w:sz w:val="20"/>
          <w:szCs w:val="20"/>
          <w:lang w:val="es-AR"/>
        </w:rPr>
        <w:t xml:space="preserve"> </w:t>
      </w:r>
      <w:r w:rsidR="00455BBF" w:rsidRPr="009E7A91">
        <w:rPr>
          <w:sz w:val="20"/>
          <w:szCs w:val="20"/>
          <w:lang w:val="es-AR"/>
        </w:rPr>
        <w:t>(</w:t>
      </w:r>
      <w:r w:rsidRPr="009E7A91">
        <w:rPr>
          <w:sz w:val="20"/>
          <w:szCs w:val="20"/>
          <w:lang w:val="es-AR"/>
        </w:rPr>
        <w:t xml:space="preserve">conmemoración de la promulgación de la Ley Nacional de Salud Mental), en las redes sociales de la Secretaría de Derechos Humanos de la Nación y del Ministerio de Salud de la Nación. </w:t>
      </w:r>
      <w:r w:rsidR="00455BBF" w:rsidRPr="009E7A91">
        <w:rPr>
          <w:sz w:val="20"/>
          <w:szCs w:val="20"/>
          <w:lang w:val="es-AR"/>
        </w:rPr>
        <w:t>Asimismo, el Estado acompañ</w:t>
      </w:r>
      <w:r w:rsidR="00B308DF" w:rsidRPr="009E7A91">
        <w:rPr>
          <w:sz w:val="20"/>
          <w:szCs w:val="20"/>
          <w:lang w:val="es-AR"/>
        </w:rPr>
        <w:t>ó</w:t>
      </w:r>
      <w:r w:rsidR="00455BBF" w:rsidRPr="009E7A91">
        <w:rPr>
          <w:sz w:val="20"/>
          <w:szCs w:val="20"/>
          <w:lang w:val="es-AR"/>
        </w:rPr>
        <w:t xml:space="preserve"> el correo electrónico </w:t>
      </w:r>
      <w:r w:rsidR="00DE15CD" w:rsidRPr="009E7A91">
        <w:rPr>
          <w:sz w:val="20"/>
          <w:szCs w:val="20"/>
          <w:lang w:val="es-AR"/>
        </w:rPr>
        <w:t xml:space="preserve">a través del cual </w:t>
      </w:r>
      <w:r w:rsidR="00455BBF" w:rsidRPr="009E7A91">
        <w:rPr>
          <w:sz w:val="20"/>
          <w:szCs w:val="20"/>
          <w:lang w:val="es-AR"/>
        </w:rPr>
        <w:t>se remitió</w:t>
      </w:r>
      <w:r w:rsidR="00DE15CD" w:rsidRPr="009E7A91">
        <w:rPr>
          <w:sz w:val="20"/>
          <w:szCs w:val="20"/>
          <w:lang w:val="es-AR"/>
        </w:rPr>
        <w:t>,</w:t>
      </w:r>
      <w:r w:rsidR="00455BBF" w:rsidRPr="009E7A91">
        <w:rPr>
          <w:sz w:val="20"/>
          <w:szCs w:val="20"/>
          <w:lang w:val="es-AR"/>
        </w:rPr>
        <w:t xml:space="preserve"> desde</w:t>
      </w:r>
      <w:r w:rsidRPr="009E7A91">
        <w:rPr>
          <w:sz w:val="20"/>
          <w:szCs w:val="20"/>
          <w:lang w:val="es-AR"/>
        </w:rPr>
        <w:t xml:space="preserve"> el Consejo Federal de Salud Mental y Adicciones (COFESAMA)</w:t>
      </w:r>
      <w:r w:rsidR="00DE15CD" w:rsidRPr="009E7A91">
        <w:rPr>
          <w:sz w:val="20"/>
          <w:szCs w:val="20"/>
          <w:lang w:val="es-AR"/>
        </w:rPr>
        <w:t xml:space="preserve"> </w:t>
      </w:r>
      <w:r w:rsidRPr="009E7A91">
        <w:rPr>
          <w:sz w:val="20"/>
          <w:szCs w:val="20"/>
          <w:lang w:val="es-AR"/>
        </w:rPr>
        <w:t>a las provincias</w:t>
      </w:r>
      <w:r w:rsidR="00DE15CD" w:rsidRPr="009E7A91">
        <w:rPr>
          <w:sz w:val="20"/>
          <w:szCs w:val="20"/>
          <w:lang w:val="es-AR"/>
        </w:rPr>
        <w:t>,</w:t>
      </w:r>
      <w:r w:rsidRPr="009E7A91">
        <w:rPr>
          <w:sz w:val="20"/>
          <w:szCs w:val="20"/>
          <w:lang w:val="es-AR"/>
        </w:rPr>
        <w:t xml:space="preserve"> el contenido de la campaña</w:t>
      </w:r>
      <w:r w:rsidR="00AB6254" w:rsidRPr="009E7A91">
        <w:rPr>
          <w:sz w:val="20"/>
          <w:szCs w:val="20"/>
          <w:lang w:val="es-AR"/>
        </w:rPr>
        <w:t xml:space="preserve"> invitándoles </w:t>
      </w:r>
      <w:r w:rsidRPr="009E7A91">
        <w:rPr>
          <w:sz w:val="20"/>
          <w:szCs w:val="20"/>
          <w:lang w:val="es-AR"/>
        </w:rPr>
        <w:t>a que compart</w:t>
      </w:r>
      <w:r w:rsidR="00DE15CD" w:rsidRPr="009E7A91">
        <w:rPr>
          <w:sz w:val="20"/>
          <w:szCs w:val="20"/>
          <w:lang w:val="es-AR"/>
        </w:rPr>
        <w:t xml:space="preserve">ieran </w:t>
      </w:r>
      <w:r w:rsidRPr="009E7A91">
        <w:rPr>
          <w:sz w:val="20"/>
          <w:szCs w:val="20"/>
          <w:lang w:val="es-AR"/>
        </w:rPr>
        <w:t>su contenido.</w:t>
      </w:r>
      <w:r w:rsidRPr="009E7A91">
        <w:rPr>
          <w:rFonts w:eastAsia="MS Mincho"/>
          <w:sz w:val="20"/>
          <w:szCs w:val="20"/>
          <w:lang w:val="es-CO"/>
        </w:rPr>
        <w:t xml:space="preserve"> </w:t>
      </w:r>
      <w:r w:rsidR="00455BBF" w:rsidRPr="009E7A91">
        <w:rPr>
          <w:rFonts w:eastAsia="MS Mincho"/>
          <w:sz w:val="20"/>
          <w:szCs w:val="20"/>
          <w:lang w:val="es-CO"/>
        </w:rPr>
        <w:t xml:space="preserve">Además, también </w:t>
      </w:r>
      <w:r w:rsidR="00AB6254" w:rsidRPr="009E7A91">
        <w:rPr>
          <w:rFonts w:eastAsia="MS Mincho"/>
          <w:sz w:val="20"/>
          <w:szCs w:val="20"/>
          <w:lang w:val="es-CO"/>
        </w:rPr>
        <w:t xml:space="preserve">se </w:t>
      </w:r>
      <w:r w:rsidR="00455BBF" w:rsidRPr="009E7A91">
        <w:rPr>
          <w:rFonts w:eastAsia="MS Mincho"/>
          <w:sz w:val="20"/>
          <w:szCs w:val="20"/>
          <w:lang w:val="es-CO"/>
        </w:rPr>
        <w:t>indicó que l</w:t>
      </w:r>
      <w:r w:rsidRPr="009E7A91">
        <w:rPr>
          <w:sz w:val="20"/>
          <w:szCs w:val="20"/>
          <w:lang w:val="es-AR"/>
        </w:rPr>
        <w:t xml:space="preserve">a cartilla digital fue elaborada </w:t>
      </w:r>
      <w:r w:rsidR="00AB6254" w:rsidRPr="009E7A91">
        <w:rPr>
          <w:sz w:val="20"/>
          <w:szCs w:val="20"/>
          <w:lang w:val="es-AR"/>
        </w:rPr>
        <w:t>en con</w:t>
      </w:r>
      <w:r w:rsidRPr="009E7A91">
        <w:rPr>
          <w:sz w:val="20"/>
          <w:szCs w:val="20"/>
          <w:lang w:val="es-AR"/>
        </w:rPr>
        <w:t xml:space="preserve">junto </w:t>
      </w:r>
      <w:r w:rsidR="00AB6254" w:rsidRPr="009E7A91">
        <w:rPr>
          <w:sz w:val="20"/>
          <w:szCs w:val="20"/>
          <w:lang w:val="es-AR"/>
        </w:rPr>
        <w:t>con</w:t>
      </w:r>
      <w:r w:rsidRPr="009E7A91">
        <w:rPr>
          <w:sz w:val="20"/>
          <w:szCs w:val="20"/>
          <w:lang w:val="es-AR"/>
        </w:rPr>
        <w:t xml:space="preserve"> la parte peticionar</w:t>
      </w:r>
      <w:r w:rsidR="00455BBF" w:rsidRPr="009E7A91">
        <w:rPr>
          <w:sz w:val="20"/>
          <w:szCs w:val="20"/>
          <w:lang w:val="es-AR"/>
        </w:rPr>
        <w:t xml:space="preserve">ia y que </w:t>
      </w:r>
      <w:r w:rsidRPr="009E7A91">
        <w:rPr>
          <w:sz w:val="20"/>
          <w:szCs w:val="20"/>
          <w:lang w:val="es-AR"/>
        </w:rPr>
        <w:t xml:space="preserve">la Directora Nacional de Abordaje de Salud Mental y Consumos Problemáticos envió las piezas a todas las provincias que conforman el COFESAMA. </w:t>
      </w:r>
    </w:p>
    <w:p w14:paraId="35C1D5B1" w14:textId="77777777" w:rsidR="00455BBF" w:rsidRPr="009E7A91" w:rsidRDefault="00455BBF" w:rsidP="004502C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4"/>
        <w:jc w:val="both"/>
        <w:rPr>
          <w:rFonts w:eastAsia="MS Mincho"/>
          <w:sz w:val="20"/>
          <w:szCs w:val="20"/>
          <w:lang w:val="es-CO"/>
        </w:rPr>
      </w:pPr>
    </w:p>
    <w:p w14:paraId="0B59B77B" w14:textId="22B19188" w:rsidR="00DE15CD" w:rsidRPr="009E7A91" w:rsidRDefault="00455BBF" w:rsidP="00DE15C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eastAsia="MS Mincho"/>
          <w:sz w:val="20"/>
          <w:szCs w:val="20"/>
          <w:lang w:val="es-CO"/>
        </w:rPr>
      </w:pPr>
      <w:r w:rsidRPr="009E7A91">
        <w:rPr>
          <w:sz w:val="20"/>
          <w:szCs w:val="20"/>
          <w:lang w:val="es-AR"/>
        </w:rPr>
        <w:t>Por su lado, el 8 de septiembre de 2023, la parte peticionaria mencionó que</w:t>
      </w:r>
      <w:r w:rsidR="00DE15CD" w:rsidRPr="009E7A91">
        <w:rPr>
          <w:sz w:val="20"/>
          <w:szCs w:val="20"/>
          <w:lang w:val="es-AR"/>
        </w:rPr>
        <w:t>,</w:t>
      </w:r>
      <w:r w:rsidRPr="009E7A91">
        <w:rPr>
          <w:sz w:val="20"/>
          <w:szCs w:val="20"/>
          <w:lang w:val="es-AR"/>
        </w:rPr>
        <w:t xml:space="preserve"> el 29 de junio de 2023</w:t>
      </w:r>
      <w:r w:rsidR="00DE15CD" w:rsidRPr="009E7A91">
        <w:rPr>
          <w:sz w:val="20"/>
          <w:szCs w:val="20"/>
          <w:lang w:val="es-AR"/>
        </w:rPr>
        <w:t>,</w:t>
      </w:r>
      <w:r w:rsidRPr="009E7A91">
        <w:rPr>
          <w:sz w:val="20"/>
          <w:szCs w:val="20"/>
          <w:lang w:val="es-AR"/>
        </w:rPr>
        <w:t xml:space="preserve"> aprobó la propuesta de cartillas y señaló que el diálogo con el Estado fue muy </w:t>
      </w:r>
      <w:r w:rsidR="00B308DF" w:rsidRPr="009E7A91">
        <w:rPr>
          <w:sz w:val="20"/>
          <w:szCs w:val="20"/>
          <w:lang w:val="es-AR"/>
        </w:rPr>
        <w:t>fructífero</w:t>
      </w:r>
      <w:r w:rsidRPr="009E7A91">
        <w:rPr>
          <w:sz w:val="20"/>
          <w:szCs w:val="20"/>
          <w:lang w:val="es-AR"/>
        </w:rPr>
        <w:t xml:space="preserve">, en tanto </w:t>
      </w:r>
      <w:r w:rsidR="00DE15CD" w:rsidRPr="009E7A91">
        <w:rPr>
          <w:sz w:val="20"/>
          <w:szCs w:val="20"/>
          <w:lang w:val="es-AR"/>
        </w:rPr>
        <w:t xml:space="preserve">se recibieron </w:t>
      </w:r>
      <w:r w:rsidRPr="009E7A91">
        <w:rPr>
          <w:sz w:val="20"/>
          <w:szCs w:val="20"/>
          <w:lang w:val="es-AR"/>
        </w:rPr>
        <w:t xml:space="preserve">sus inquietudes y preocupaciones sobre algunas propuestas de cartillas, y </w:t>
      </w:r>
      <w:r w:rsidR="00DE15CD" w:rsidRPr="009E7A91">
        <w:rPr>
          <w:sz w:val="20"/>
          <w:szCs w:val="20"/>
          <w:lang w:val="es-AR"/>
        </w:rPr>
        <w:t xml:space="preserve">se </w:t>
      </w:r>
      <w:r w:rsidRPr="009E7A91">
        <w:rPr>
          <w:sz w:val="20"/>
          <w:szCs w:val="20"/>
          <w:lang w:val="es-AR"/>
        </w:rPr>
        <w:t>realizaron las modificaciones pertinentes. Con</w:t>
      </w:r>
      <w:r w:rsidR="007C58E7" w:rsidRPr="009E7A91">
        <w:rPr>
          <w:sz w:val="20"/>
          <w:szCs w:val="20"/>
          <w:lang w:val="es-AR"/>
        </w:rPr>
        <w:t xml:space="preserve"> respecto a la campaña nacional sobre los derechos de las personas usuarias de servicios de salud mental</w:t>
      </w:r>
      <w:r w:rsidRPr="009E7A91">
        <w:rPr>
          <w:sz w:val="20"/>
          <w:szCs w:val="20"/>
          <w:lang w:val="es-AR"/>
        </w:rPr>
        <w:t xml:space="preserve">, </w:t>
      </w:r>
      <w:r w:rsidR="00AB6254" w:rsidRPr="009E7A91">
        <w:rPr>
          <w:sz w:val="20"/>
          <w:szCs w:val="20"/>
          <w:lang w:val="es-AR"/>
        </w:rPr>
        <w:t xml:space="preserve">la </w:t>
      </w:r>
      <w:r w:rsidRPr="009E7A91">
        <w:rPr>
          <w:sz w:val="20"/>
          <w:szCs w:val="20"/>
          <w:lang w:val="es-AR"/>
        </w:rPr>
        <w:t>parte peticionaria confirmó lo informado por el Estado y agregó que la</w:t>
      </w:r>
      <w:r w:rsidR="007C58E7" w:rsidRPr="009E7A91">
        <w:rPr>
          <w:sz w:val="20"/>
          <w:szCs w:val="20"/>
          <w:lang w:val="es-AR"/>
        </w:rPr>
        <w:t xml:space="preserve"> campaña del 2 de diciembre de 2022 se abocó a la difusión de videos elaborados por</w:t>
      </w:r>
      <w:r w:rsidR="00FE18C6" w:rsidRPr="009E7A91">
        <w:rPr>
          <w:sz w:val="20"/>
          <w:szCs w:val="20"/>
          <w:lang w:val="es-AR"/>
        </w:rPr>
        <w:t xml:space="preserve"> la radio</w:t>
      </w:r>
      <w:r w:rsidR="007C58E7" w:rsidRPr="009E7A91">
        <w:rPr>
          <w:sz w:val="20"/>
          <w:szCs w:val="20"/>
          <w:lang w:val="es-AR"/>
        </w:rPr>
        <w:t xml:space="preserve"> “</w:t>
      </w:r>
      <w:r w:rsidR="007C58E7" w:rsidRPr="009E7A91">
        <w:rPr>
          <w:i/>
          <w:iCs/>
          <w:sz w:val="20"/>
          <w:szCs w:val="20"/>
          <w:lang w:val="es-AR"/>
        </w:rPr>
        <w:t>La Colifata</w:t>
      </w:r>
      <w:r w:rsidR="007C58E7" w:rsidRPr="009E7A91">
        <w:rPr>
          <w:sz w:val="20"/>
          <w:szCs w:val="20"/>
          <w:lang w:val="es-AR"/>
        </w:rPr>
        <w:t>”</w:t>
      </w:r>
      <w:r w:rsidR="00AB6254" w:rsidRPr="009E7A91">
        <w:rPr>
          <w:sz w:val="20"/>
          <w:szCs w:val="20"/>
          <w:lang w:val="es-AR"/>
        </w:rPr>
        <w:t xml:space="preserve"> y que </w:t>
      </w:r>
      <w:r w:rsidRPr="009E7A91">
        <w:rPr>
          <w:sz w:val="20"/>
          <w:szCs w:val="20"/>
          <w:lang w:val="es-AR"/>
        </w:rPr>
        <w:t xml:space="preserve">ya se encuentran </w:t>
      </w:r>
      <w:r w:rsidR="007C58E7" w:rsidRPr="009E7A91">
        <w:rPr>
          <w:sz w:val="20"/>
          <w:szCs w:val="20"/>
          <w:lang w:val="es-AR"/>
        </w:rPr>
        <w:t xml:space="preserve">en diálogo para la campaña del 2023. </w:t>
      </w:r>
      <w:r w:rsidR="00D2788E" w:rsidRPr="009E7A91">
        <w:rPr>
          <w:sz w:val="20"/>
          <w:szCs w:val="20"/>
          <w:lang w:val="es-AR"/>
        </w:rPr>
        <w:t xml:space="preserve">Por lo anterior, tomando en consideración la información aportada por las partes, la Comisión considera que este extremo del acuerdo </w:t>
      </w:r>
      <w:r w:rsidR="00FE18C6" w:rsidRPr="009E7A91">
        <w:rPr>
          <w:sz w:val="20"/>
          <w:szCs w:val="20"/>
          <w:lang w:val="es-AR"/>
        </w:rPr>
        <w:t>se encuentra cumplido totalmente</w:t>
      </w:r>
      <w:r w:rsidR="00AB6254" w:rsidRPr="009E7A91">
        <w:rPr>
          <w:sz w:val="20"/>
          <w:szCs w:val="20"/>
          <w:lang w:val="es-AR"/>
        </w:rPr>
        <w:t xml:space="preserve"> </w:t>
      </w:r>
      <w:r w:rsidR="00D2788E" w:rsidRPr="009E7A91">
        <w:rPr>
          <w:sz w:val="20"/>
          <w:szCs w:val="20"/>
          <w:lang w:val="es-AR"/>
        </w:rPr>
        <w:t xml:space="preserve">y así lo declara. </w:t>
      </w:r>
    </w:p>
    <w:p w14:paraId="68BB0E9E" w14:textId="77777777" w:rsidR="00FB534F" w:rsidRPr="009E7A91" w:rsidRDefault="00FB534F" w:rsidP="004502C1">
      <w:pPr>
        <w:pStyle w:val="ListParagraph"/>
        <w:rPr>
          <w:rFonts w:eastAsia="MS Mincho"/>
          <w:sz w:val="20"/>
          <w:szCs w:val="20"/>
          <w:lang w:val="es-CO"/>
        </w:rPr>
      </w:pPr>
    </w:p>
    <w:p w14:paraId="2121A747" w14:textId="2CB3374B" w:rsidR="00F64D92" w:rsidRPr="009E7A91" w:rsidRDefault="00D2788E"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eastAsia="MS Mincho"/>
          <w:sz w:val="20"/>
          <w:szCs w:val="20"/>
          <w:lang w:val="es-CO"/>
        </w:rPr>
      </w:pPr>
      <w:r w:rsidRPr="009E7A91">
        <w:rPr>
          <w:rFonts w:eastAsia="MS Mincho"/>
          <w:sz w:val="20"/>
          <w:szCs w:val="20"/>
          <w:lang w:val="es-CO"/>
        </w:rPr>
        <w:t xml:space="preserve">En relación con </w:t>
      </w:r>
      <w:r w:rsidR="008116C7" w:rsidRPr="009E7A91">
        <w:rPr>
          <w:rFonts w:eastAsia="MS Mincho"/>
          <w:sz w:val="20"/>
          <w:szCs w:val="20"/>
          <w:lang w:val="es-CO"/>
        </w:rPr>
        <w:t xml:space="preserve">la </w:t>
      </w:r>
      <w:r w:rsidRPr="009E7A91">
        <w:rPr>
          <w:rFonts w:eastAsia="MS Mincho"/>
          <w:i/>
          <w:iCs/>
          <w:sz w:val="20"/>
          <w:szCs w:val="20"/>
          <w:lang w:val="es-CO"/>
        </w:rPr>
        <w:t>cláusula II.2.2</w:t>
      </w:r>
      <w:r w:rsidR="004126ED" w:rsidRPr="009E7A91">
        <w:rPr>
          <w:rFonts w:eastAsia="MS Mincho"/>
          <w:i/>
          <w:iCs/>
          <w:sz w:val="20"/>
          <w:szCs w:val="20"/>
          <w:lang w:val="es-CO"/>
        </w:rPr>
        <w:t xml:space="preserve"> del ASA,</w:t>
      </w:r>
      <w:r w:rsidRPr="009E7A91">
        <w:rPr>
          <w:rFonts w:eastAsia="MS Mincho"/>
          <w:i/>
          <w:iCs/>
          <w:sz w:val="20"/>
          <w:szCs w:val="20"/>
          <w:lang w:val="es-CO"/>
        </w:rPr>
        <w:t xml:space="preserve"> sobre la </w:t>
      </w:r>
      <w:r w:rsidRPr="009E7A91">
        <w:rPr>
          <w:rStyle w:val="normaltextrun"/>
          <w:i/>
          <w:iCs/>
          <w:sz w:val="20"/>
          <w:szCs w:val="20"/>
          <w:shd w:val="clear" w:color="auto" w:fill="FFFFFF"/>
          <w:lang w:val="es-ES"/>
        </w:rPr>
        <w:t>presentación de los Planes de Adecuación de los hospitales neuropsiquiátricos públicos de la Provincia de Buenos Aires y la adopción de las normas de habilitación y supervisión para el funcionamiento de los efectores de salud mental y consumos problemáticos en la provincia de Buenos Aires</w:t>
      </w:r>
      <w:r w:rsidRPr="009E7A91">
        <w:rPr>
          <w:rFonts w:eastAsia="MS Mincho"/>
          <w:i/>
          <w:iCs/>
          <w:sz w:val="20"/>
          <w:szCs w:val="20"/>
          <w:lang w:val="es-CO"/>
        </w:rPr>
        <w:t xml:space="preserve">, </w:t>
      </w:r>
      <w:r w:rsidRPr="009E7A91">
        <w:rPr>
          <w:rFonts w:eastAsia="MS Mincho"/>
          <w:sz w:val="20"/>
          <w:szCs w:val="20"/>
          <w:lang w:val="es-CO"/>
        </w:rPr>
        <w:t xml:space="preserve">el 31 de agosto de 2023, el Estado informó que se </w:t>
      </w:r>
      <w:r w:rsidRPr="009E7A91">
        <w:rPr>
          <w:sz w:val="20"/>
          <w:szCs w:val="20"/>
          <w:lang w:val="es-AR"/>
        </w:rPr>
        <w:t>presentaron los planes de adecuación</w:t>
      </w:r>
      <w:r w:rsidR="004126ED" w:rsidRPr="009E7A91">
        <w:rPr>
          <w:sz w:val="20"/>
          <w:szCs w:val="20"/>
          <w:lang w:val="es-AR"/>
        </w:rPr>
        <w:t>,</w:t>
      </w:r>
      <w:r w:rsidRPr="009E7A91">
        <w:rPr>
          <w:sz w:val="20"/>
          <w:szCs w:val="20"/>
          <w:lang w:val="es-AR"/>
        </w:rPr>
        <w:t xml:space="preserve"> tanto en sus componentes sanitarios como en los no sanitarios</w:t>
      </w:r>
      <w:r w:rsidR="004126ED" w:rsidRPr="009E7A91">
        <w:rPr>
          <w:sz w:val="20"/>
          <w:szCs w:val="20"/>
          <w:lang w:val="es-AR"/>
        </w:rPr>
        <w:t>, en</w:t>
      </w:r>
      <w:r w:rsidRPr="009E7A91">
        <w:rPr>
          <w:sz w:val="20"/>
          <w:szCs w:val="20"/>
          <w:lang w:val="es-AR"/>
        </w:rPr>
        <w:t xml:space="preserve"> los cuatro hospitales monovalentes que posee la Provincia de Buenos Aires</w:t>
      </w:r>
      <w:r w:rsidRPr="009E7A91">
        <w:rPr>
          <w:rStyle w:val="FootnoteReference"/>
          <w:rFonts w:eastAsia="MS Mincho"/>
          <w:sz w:val="20"/>
          <w:szCs w:val="20"/>
          <w:lang w:val="es-CO"/>
        </w:rPr>
        <w:footnoteReference w:id="6"/>
      </w:r>
      <w:r w:rsidR="00F64D92" w:rsidRPr="009E7A91">
        <w:rPr>
          <w:sz w:val="20"/>
          <w:szCs w:val="20"/>
          <w:lang w:val="es-AR"/>
        </w:rPr>
        <w:t>. Asimismo, el Estado manifestó que</w:t>
      </w:r>
      <w:r w:rsidR="004126ED" w:rsidRPr="009E7A91">
        <w:rPr>
          <w:sz w:val="20"/>
          <w:szCs w:val="20"/>
          <w:lang w:val="es-AR"/>
        </w:rPr>
        <w:t>,</w:t>
      </w:r>
      <w:r w:rsidR="00F64D92" w:rsidRPr="009E7A91">
        <w:rPr>
          <w:sz w:val="20"/>
          <w:szCs w:val="20"/>
          <w:lang w:val="es-AR"/>
        </w:rPr>
        <w:t xml:space="preserve"> en relación al compromiso relativo al desarrollo de estándares de habilitación, funcionamiento y supervisión periódica de los servicios de salud mental y consumos problemáticos, respecto a las instituciones correspondientes al sector privado, se aprobaron las normas complementarias para la habilitación de efectores de salud mental y consumos problemáticos, y de los establecimientos privados asistenciales o de recreación previstos en el Decreto-Ley Nº 7314/67 y en su Decreto Reglamentario Nº 3280/90 y modificatorias, en los términos propuestos por la Subsecretaría de Salud Mental, Consumos Problemáticos y Violencia de Género</w:t>
      </w:r>
      <w:r w:rsidR="00F64D92" w:rsidRPr="009E7A91">
        <w:rPr>
          <w:rStyle w:val="FootnoteReference"/>
          <w:sz w:val="20"/>
          <w:szCs w:val="20"/>
          <w:lang w:val="es-AR"/>
        </w:rPr>
        <w:footnoteReference w:id="7"/>
      </w:r>
      <w:r w:rsidR="00F64D92" w:rsidRPr="009E7A91">
        <w:rPr>
          <w:sz w:val="20"/>
          <w:szCs w:val="20"/>
          <w:lang w:val="es-AR"/>
        </w:rPr>
        <w:t xml:space="preserve">. </w:t>
      </w:r>
      <w:r w:rsidR="00BC66EC" w:rsidRPr="009E7A91">
        <w:rPr>
          <w:sz w:val="20"/>
          <w:szCs w:val="20"/>
          <w:lang w:val="es-AR"/>
        </w:rPr>
        <w:t>Además, el Estado hizo mención a que la autonomía municipal consagrada por el artículo 5 de la Constitución Nacional argentina no exime a los Estados municipales del cumplimiento del plexo normativo de orden público existente a nivel nacional y provincial en materia de Salud Mental, por lo cual, los efectores municipales que reciben fondos provenientes del erario provincial se deberán ajustar a la Ley Nacional 26.657, y a la Ley Provincial 14.580, así como también al Plan Provincial Integral de Salud Mental</w:t>
      </w:r>
      <w:r w:rsidR="00BC66EC" w:rsidRPr="009E7A91">
        <w:rPr>
          <w:rStyle w:val="FootnoteReference"/>
          <w:sz w:val="20"/>
          <w:szCs w:val="20"/>
          <w:lang w:val="es-AR"/>
        </w:rPr>
        <w:footnoteReference w:id="8"/>
      </w:r>
      <w:r w:rsidR="00BC66EC" w:rsidRPr="009E7A91">
        <w:rPr>
          <w:sz w:val="20"/>
          <w:szCs w:val="20"/>
          <w:lang w:val="es-AR"/>
        </w:rPr>
        <w:t xml:space="preserve"> y a la Guía de Atención de Crisis y Urgencias por Motivos de Salud Mental y Consumos Problemáticos. </w:t>
      </w:r>
      <w:r w:rsidR="00F64D92" w:rsidRPr="009E7A91">
        <w:rPr>
          <w:sz w:val="20"/>
          <w:szCs w:val="20"/>
          <w:lang w:val="es-AR"/>
        </w:rPr>
        <w:t>Por otro lado, indicó que, en cuanto a las pautas de funcionamiento de los servicios públicos de Salud Mental, se aprobó que el Plan Provincial Integral de Salud Mental (2022- 2027</w:t>
      </w:r>
      <w:r w:rsidR="00BC66EC" w:rsidRPr="009E7A91">
        <w:rPr>
          <w:sz w:val="20"/>
          <w:szCs w:val="20"/>
          <w:lang w:val="es-AR"/>
        </w:rPr>
        <w:t>)</w:t>
      </w:r>
      <w:r w:rsidR="00BC66EC" w:rsidRPr="009E7A91">
        <w:rPr>
          <w:rStyle w:val="FootnoteReference"/>
          <w:sz w:val="20"/>
          <w:szCs w:val="20"/>
          <w:lang w:val="es-AR"/>
        </w:rPr>
        <w:footnoteReference w:id="9"/>
      </w:r>
      <w:r w:rsidR="00F64D92" w:rsidRPr="009E7A91">
        <w:rPr>
          <w:sz w:val="20"/>
          <w:szCs w:val="20"/>
          <w:lang w:val="es-AR"/>
        </w:rPr>
        <w:t xml:space="preserve">, en los términos contemplados en el ACTA-2022-23289134-GDEBA-SSSMCPYVGMSALGP de la Comisión Provincial Interministerial. </w:t>
      </w:r>
      <w:r w:rsidR="005D2329" w:rsidRPr="009E7A91">
        <w:rPr>
          <w:sz w:val="20"/>
          <w:szCs w:val="20"/>
          <w:lang w:val="es-AR"/>
        </w:rPr>
        <w:t>Al respecto</w:t>
      </w:r>
      <w:r w:rsidR="007E7194" w:rsidRPr="009E7A91">
        <w:rPr>
          <w:sz w:val="20"/>
          <w:szCs w:val="20"/>
          <w:lang w:val="es-AR"/>
        </w:rPr>
        <w:t xml:space="preserve">, </w:t>
      </w:r>
      <w:r w:rsidR="005D2329" w:rsidRPr="009E7A91">
        <w:rPr>
          <w:sz w:val="20"/>
          <w:szCs w:val="20"/>
          <w:lang w:val="es-AR"/>
        </w:rPr>
        <w:t xml:space="preserve">el 8 de septiembre de 2023, </w:t>
      </w:r>
      <w:r w:rsidR="007E7194" w:rsidRPr="009E7A91">
        <w:rPr>
          <w:sz w:val="20"/>
          <w:szCs w:val="20"/>
          <w:lang w:val="es-AR"/>
        </w:rPr>
        <w:t>la parte peticionaria, señaló</w:t>
      </w:r>
      <w:r w:rsidR="005D2329" w:rsidRPr="009E7A91">
        <w:rPr>
          <w:sz w:val="20"/>
          <w:szCs w:val="20"/>
          <w:lang w:val="es-AR"/>
        </w:rPr>
        <w:t xml:space="preserve"> que </w:t>
      </w:r>
      <w:r w:rsidR="007E7194" w:rsidRPr="009E7A91">
        <w:rPr>
          <w:sz w:val="20"/>
          <w:szCs w:val="20"/>
          <w:lang w:val="es-AR"/>
        </w:rPr>
        <w:t xml:space="preserve">a esa fecha no tenían información detallada sobre el cumplimiento de este extremo del </w:t>
      </w:r>
      <w:r w:rsidR="00BC66EC" w:rsidRPr="009E7A91">
        <w:rPr>
          <w:sz w:val="20"/>
          <w:szCs w:val="20"/>
          <w:lang w:val="es-AR"/>
        </w:rPr>
        <w:t>acuerdo,</w:t>
      </w:r>
      <w:r w:rsidR="007E7194" w:rsidRPr="009E7A91">
        <w:rPr>
          <w:sz w:val="20"/>
          <w:szCs w:val="20"/>
          <w:lang w:val="es-AR"/>
        </w:rPr>
        <w:t xml:space="preserve"> pero indicó que tenían conocimiento que se estaba avanzando con el cumplimiento </w:t>
      </w:r>
      <w:r w:rsidR="004126ED" w:rsidRPr="009E7A91">
        <w:rPr>
          <w:sz w:val="20"/>
          <w:szCs w:val="20"/>
          <w:lang w:val="es-AR"/>
        </w:rPr>
        <w:t>de este</w:t>
      </w:r>
      <w:r w:rsidR="007E7194" w:rsidRPr="009E7A91">
        <w:rPr>
          <w:sz w:val="20"/>
          <w:szCs w:val="20"/>
          <w:lang w:val="es-AR"/>
        </w:rPr>
        <w:t>.</w:t>
      </w:r>
      <w:r w:rsidR="004126ED" w:rsidRPr="009E7A91">
        <w:rPr>
          <w:sz w:val="20"/>
          <w:szCs w:val="20"/>
          <w:lang w:val="es-AR"/>
        </w:rPr>
        <w:t xml:space="preserve"> Posteriormente, el 18 de septiembre de 2023, la Comisión remitió para conocimiento de la parte peticionaria la información actualizada presentada por el Estado. </w:t>
      </w:r>
      <w:r w:rsidR="008116C7" w:rsidRPr="009E7A91">
        <w:rPr>
          <w:sz w:val="20"/>
          <w:szCs w:val="20"/>
          <w:lang w:val="es-AR"/>
        </w:rPr>
        <w:t xml:space="preserve">Por lo anterior, tomando en consideración la información aportada por el Estado, la Comisión considera que </w:t>
      </w:r>
      <w:r w:rsidR="007E7194" w:rsidRPr="009E7A91">
        <w:rPr>
          <w:sz w:val="20"/>
          <w:szCs w:val="20"/>
          <w:lang w:val="es-AR"/>
        </w:rPr>
        <w:t xml:space="preserve">la cláusula II.2.2 del ASA </w:t>
      </w:r>
      <w:r w:rsidR="008116C7" w:rsidRPr="009E7A91">
        <w:rPr>
          <w:sz w:val="20"/>
          <w:szCs w:val="20"/>
          <w:lang w:val="es-AR"/>
        </w:rPr>
        <w:t>se encuentra cumplid</w:t>
      </w:r>
      <w:r w:rsidR="007E7194" w:rsidRPr="009E7A91">
        <w:rPr>
          <w:sz w:val="20"/>
          <w:szCs w:val="20"/>
          <w:lang w:val="es-AR"/>
        </w:rPr>
        <w:t>a totalmente</w:t>
      </w:r>
      <w:r w:rsidR="008116C7" w:rsidRPr="009E7A91">
        <w:rPr>
          <w:sz w:val="20"/>
          <w:szCs w:val="20"/>
          <w:lang w:val="es-AR"/>
        </w:rPr>
        <w:t xml:space="preserve"> y así lo declara. </w:t>
      </w:r>
    </w:p>
    <w:p w14:paraId="7C146619" w14:textId="55D39A1F" w:rsidR="004126ED" w:rsidRPr="009E7A91" w:rsidRDefault="004126ED" w:rsidP="004126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4"/>
        <w:jc w:val="both"/>
        <w:rPr>
          <w:rFonts w:ascii="Cambria" w:eastAsia="MS Mincho" w:hAnsi="Cambria"/>
          <w:sz w:val="20"/>
          <w:szCs w:val="20"/>
          <w:lang w:val="es-CO"/>
        </w:rPr>
      </w:pPr>
    </w:p>
    <w:p w14:paraId="17495984" w14:textId="6EC1202D" w:rsidR="008116C7" w:rsidRPr="009E7A91" w:rsidRDefault="008116C7"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eastAsia="MS Mincho"/>
          <w:sz w:val="20"/>
          <w:szCs w:val="20"/>
          <w:lang w:val="es-AR"/>
        </w:rPr>
      </w:pPr>
      <w:r w:rsidRPr="009E7A91">
        <w:rPr>
          <w:rFonts w:eastAsia="MS Mincho"/>
          <w:sz w:val="20"/>
          <w:szCs w:val="20"/>
          <w:lang w:val="es-AR"/>
        </w:rPr>
        <w:t xml:space="preserve">En relación con </w:t>
      </w:r>
      <w:r w:rsidR="00F822F0" w:rsidRPr="009E7A91">
        <w:rPr>
          <w:rFonts w:eastAsia="MS Mincho"/>
          <w:sz w:val="20"/>
          <w:szCs w:val="20"/>
          <w:lang w:val="es-AR"/>
        </w:rPr>
        <w:t xml:space="preserve">el </w:t>
      </w:r>
      <w:r w:rsidR="00F822F0" w:rsidRPr="009E7A91">
        <w:rPr>
          <w:rFonts w:eastAsia="MS Mincho"/>
          <w:i/>
          <w:iCs/>
          <w:sz w:val="20"/>
          <w:szCs w:val="20"/>
          <w:lang w:val="es-AR"/>
        </w:rPr>
        <w:t xml:space="preserve">literal a) </w:t>
      </w:r>
      <w:r w:rsidR="00F822F0" w:rsidRPr="009E7A91">
        <w:rPr>
          <w:i/>
          <w:iCs/>
          <w:sz w:val="20"/>
          <w:szCs w:val="20"/>
          <w:lang w:val="es-AR"/>
        </w:rPr>
        <w:t xml:space="preserve">inclusión de la temática de salud mental para el examen de ingreso a la carrera judicial </w:t>
      </w:r>
      <w:r w:rsidR="00F822F0" w:rsidRPr="009E7A91">
        <w:rPr>
          <w:rFonts w:eastAsia="MS Mincho"/>
          <w:sz w:val="20"/>
          <w:szCs w:val="20"/>
          <w:lang w:val="es-AR"/>
        </w:rPr>
        <w:t xml:space="preserve">de </w:t>
      </w:r>
      <w:r w:rsidR="00F822F0" w:rsidRPr="009E7A91">
        <w:rPr>
          <w:rFonts w:eastAsia="MS Mincho"/>
          <w:sz w:val="20"/>
          <w:szCs w:val="20"/>
          <w:lang w:val="es-CO"/>
        </w:rPr>
        <w:t>la</w:t>
      </w:r>
      <w:r w:rsidR="00F822F0" w:rsidRPr="009E7A91">
        <w:rPr>
          <w:rFonts w:eastAsia="MS Mincho"/>
          <w:i/>
          <w:iCs/>
          <w:sz w:val="20"/>
          <w:szCs w:val="20"/>
          <w:lang w:val="es-CO"/>
        </w:rPr>
        <w:t xml:space="preserve"> cláusula II.2.</w:t>
      </w:r>
      <w:r w:rsidR="001100D9" w:rsidRPr="009E7A91">
        <w:rPr>
          <w:rFonts w:eastAsia="MS Mincho"/>
          <w:i/>
          <w:iCs/>
          <w:sz w:val="20"/>
          <w:szCs w:val="20"/>
          <w:lang w:val="es-CO"/>
        </w:rPr>
        <w:t>3</w:t>
      </w:r>
      <w:r w:rsidR="00C403E2" w:rsidRPr="009E7A91">
        <w:rPr>
          <w:rFonts w:eastAsia="MS Mincho"/>
          <w:i/>
          <w:iCs/>
          <w:sz w:val="20"/>
          <w:szCs w:val="20"/>
          <w:lang w:val="es-CO"/>
        </w:rPr>
        <w:t xml:space="preserve"> del ASA,</w:t>
      </w:r>
      <w:r w:rsidR="00F822F0" w:rsidRPr="009E7A91">
        <w:rPr>
          <w:i/>
          <w:iCs/>
          <w:sz w:val="20"/>
          <w:szCs w:val="20"/>
          <w:lang w:val="es-AR"/>
        </w:rPr>
        <w:t xml:space="preserve"> sobre capacitaciones y formación en salud mental y derechos humanos para el Poder Judicial, </w:t>
      </w:r>
      <w:r w:rsidR="00F822F0" w:rsidRPr="009E7A91">
        <w:rPr>
          <w:sz w:val="20"/>
          <w:szCs w:val="20"/>
          <w:lang w:val="es-AR"/>
        </w:rPr>
        <w:t>el Estado indicó el 31 de agosto de 2023</w:t>
      </w:r>
      <w:r w:rsidR="004126ED" w:rsidRPr="009E7A91">
        <w:rPr>
          <w:sz w:val="20"/>
          <w:szCs w:val="20"/>
          <w:lang w:val="es-AR"/>
        </w:rPr>
        <w:t>,</w:t>
      </w:r>
      <w:r w:rsidR="003D2EDA" w:rsidRPr="009E7A91">
        <w:rPr>
          <w:sz w:val="20"/>
          <w:szCs w:val="20"/>
          <w:lang w:val="es-AR"/>
        </w:rPr>
        <w:t xml:space="preserve"> que se trabajó conjuntamente</w:t>
      </w:r>
      <w:r w:rsidR="004126ED" w:rsidRPr="009E7A91">
        <w:rPr>
          <w:sz w:val="20"/>
          <w:szCs w:val="20"/>
          <w:lang w:val="es-AR"/>
        </w:rPr>
        <w:t xml:space="preserve"> con los peticionarios</w:t>
      </w:r>
      <w:r w:rsidR="003D2EDA" w:rsidRPr="009E7A91">
        <w:rPr>
          <w:sz w:val="20"/>
          <w:szCs w:val="20"/>
          <w:lang w:val="es-AR"/>
        </w:rPr>
        <w:t xml:space="preserve"> en la elaboración del </w:t>
      </w:r>
      <w:r w:rsidR="003D2EDA" w:rsidRPr="009E7A91">
        <w:rPr>
          <w:i/>
          <w:iCs/>
          <w:sz w:val="20"/>
          <w:szCs w:val="20"/>
          <w:lang w:val="es-AR"/>
        </w:rPr>
        <w:t>dossier</w:t>
      </w:r>
      <w:r w:rsidR="003D2EDA" w:rsidRPr="009E7A91">
        <w:rPr>
          <w:sz w:val="20"/>
          <w:szCs w:val="20"/>
          <w:lang w:val="es-AR"/>
        </w:rPr>
        <w:t xml:space="preserve"> de contenidos y recomendaciones vinculados con la normativa argentina sobre la temática de salud mental, y los estándares internacionales en la materia, así como normativa específica sobre salud mental y género, para su incorporación en los exámenes de ingreso a la carrera judicial y aportó copia del mism</w:t>
      </w:r>
      <w:r w:rsidR="001100D9" w:rsidRPr="009E7A91">
        <w:rPr>
          <w:sz w:val="20"/>
          <w:szCs w:val="20"/>
          <w:lang w:val="es-AR"/>
        </w:rPr>
        <w:t xml:space="preserve">o. </w:t>
      </w:r>
      <w:r w:rsidR="00BC66EC" w:rsidRPr="009E7A91">
        <w:rPr>
          <w:sz w:val="20"/>
          <w:szCs w:val="20"/>
          <w:lang w:val="es-AR"/>
        </w:rPr>
        <w:t>En ese sentido</w:t>
      </w:r>
      <w:r w:rsidR="001100D9" w:rsidRPr="009E7A91">
        <w:rPr>
          <w:sz w:val="20"/>
          <w:szCs w:val="20"/>
          <w:lang w:val="es-AR"/>
        </w:rPr>
        <w:t xml:space="preserve">, el Estado informó que se remitió </w:t>
      </w:r>
      <w:r w:rsidR="003D2EDA" w:rsidRPr="009E7A91">
        <w:rPr>
          <w:sz w:val="20"/>
          <w:szCs w:val="20"/>
          <w:lang w:val="es-AR"/>
        </w:rPr>
        <w:t xml:space="preserve">copia del </w:t>
      </w:r>
      <w:r w:rsidR="003D2EDA" w:rsidRPr="009E7A91">
        <w:rPr>
          <w:i/>
          <w:iCs/>
          <w:sz w:val="20"/>
          <w:szCs w:val="20"/>
          <w:lang w:val="es-AR"/>
        </w:rPr>
        <w:t>dossier</w:t>
      </w:r>
      <w:r w:rsidR="003D2EDA" w:rsidRPr="009E7A91">
        <w:rPr>
          <w:sz w:val="20"/>
          <w:szCs w:val="20"/>
          <w:lang w:val="es-AR"/>
        </w:rPr>
        <w:t xml:space="preserve"> a los distintos organismos individualizados en el acuerdo de solución amistosa</w:t>
      </w:r>
      <w:r w:rsidR="001100D9" w:rsidRPr="009E7A91">
        <w:rPr>
          <w:sz w:val="20"/>
          <w:szCs w:val="20"/>
          <w:lang w:val="es-AR"/>
        </w:rPr>
        <w:t xml:space="preserve"> y acompañó las constancias de envió correspondientes. Por su lado, el 8 de septiembre de 2023 la parte peticionaria </w:t>
      </w:r>
      <w:r w:rsidR="00BC66EC" w:rsidRPr="009E7A91">
        <w:rPr>
          <w:sz w:val="20"/>
          <w:szCs w:val="20"/>
          <w:lang w:val="es-AR"/>
        </w:rPr>
        <w:t>indicó</w:t>
      </w:r>
      <w:r w:rsidR="001100D9" w:rsidRPr="009E7A91">
        <w:rPr>
          <w:sz w:val="20"/>
          <w:szCs w:val="20"/>
          <w:lang w:val="es-AR"/>
        </w:rPr>
        <w:t xml:space="preserve"> que el 29 de junio de 2023 aceptó la propuesta del </w:t>
      </w:r>
      <w:r w:rsidR="00140FEF" w:rsidRPr="009E7A91">
        <w:rPr>
          <w:i/>
          <w:iCs/>
          <w:sz w:val="20"/>
          <w:szCs w:val="20"/>
          <w:lang w:val="es-AR"/>
        </w:rPr>
        <w:t>dossier</w:t>
      </w:r>
      <w:r w:rsidR="00140FEF" w:rsidRPr="009E7A91">
        <w:rPr>
          <w:sz w:val="20"/>
          <w:szCs w:val="20"/>
          <w:lang w:val="es-AR"/>
        </w:rPr>
        <w:t>.</w:t>
      </w:r>
      <w:r w:rsidR="001100D9" w:rsidRPr="009E7A91">
        <w:rPr>
          <w:sz w:val="20"/>
          <w:szCs w:val="20"/>
          <w:lang w:val="es-AR"/>
        </w:rPr>
        <w:t xml:space="preserve"> Por lo anterior, </w:t>
      </w:r>
      <w:r w:rsidR="00140FEF" w:rsidRPr="009E7A91">
        <w:rPr>
          <w:sz w:val="20"/>
          <w:szCs w:val="20"/>
          <w:lang w:val="es-AR"/>
        </w:rPr>
        <w:t xml:space="preserve">tomando en consideración la información aportada por las partes, </w:t>
      </w:r>
      <w:r w:rsidR="001100D9" w:rsidRPr="009E7A91">
        <w:rPr>
          <w:sz w:val="20"/>
          <w:szCs w:val="20"/>
          <w:lang w:val="es-AR"/>
        </w:rPr>
        <w:t>la Comisión considera que este extremo del ASA se encuentra cumplido totalmente y así lo declara.</w:t>
      </w:r>
    </w:p>
    <w:p w14:paraId="777DE28F" w14:textId="77777777" w:rsidR="001100D9" w:rsidRPr="009E7A91" w:rsidRDefault="001100D9" w:rsidP="004502C1">
      <w:pPr>
        <w:pStyle w:val="ListParagraph"/>
        <w:rPr>
          <w:rFonts w:eastAsia="MS Mincho"/>
          <w:sz w:val="20"/>
          <w:szCs w:val="20"/>
          <w:lang w:val="es-AR"/>
        </w:rPr>
      </w:pPr>
    </w:p>
    <w:p w14:paraId="0AE46831" w14:textId="4A9FC988" w:rsidR="001100D9" w:rsidRPr="009E7A91" w:rsidRDefault="001100D9" w:rsidP="00C403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Style w:val="normaltextrun"/>
          <w:rFonts w:eastAsia="MS Mincho"/>
          <w:sz w:val="20"/>
          <w:szCs w:val="20"/>
          <w:lang w:val="es-AR"/>
        </w:rPr>
      </w:pPr>
      <w:r w:rsidRPr="009E7A91">
        <w:rPr>
          <w:rFonts w:eastAsia="MS Mincho"/>
          <w:sz w:val="20"/>
          <w:szCs w:val="20"/>
          <w:lang w:val="es-AR"/>
        </w:rPr>
        <w:t xml:space="preserve">En relación con el </w:t>
      </w:r>
      <w:r w:rsidRPr="009E7A91">
        <w:rPr>
          <w:rFonts w:eastAsia="MS Mincho"/>
          <w:i/>
          <w:iCs/>
          <w:sz w:val="20"/>
          <w:szCs w:val="20"/>
          <w:lang w:val="es-AR"/>
        </w:rPr>
        <w:t xml:space="preserve">literal b) </w:t>
      </w:r>
      <w:r w:rsidRPr="009E7A91">
        <w:rPr>
          <w:i/>
          <w:iCs/>
          <w:sz w:val="20"/>
          <w:szCs w:val="20"/>
          <w:lang w:val="es-AR"/>
        </w:rPr>
        <w:t xml:space="preserve">propuesta de capacitación para magistradas/os, funcionarias/os y auxiliares de las jurisdicciones nacional, federal y provincial, sobre salud mental en general e internación involuntaria en particular </w:t>
      </w:r>
      <w:r w:rsidRPr="009E7A91">
        <w:rPr>
          <w:rFonts w:eastAsia="MS Mincho"/>
          <w:sz w:val="20"/>
          <w:szCs w:val="20"/>
          <w:lang w:val="es-AR"/>
        </w:rPr>
        <w:t xml:space="preserve">de </w:t>
      </w:r>
      <w:r w:rsidRPr="009E7A91">
        <w:rPr>
          <w:rFonts w:eastAsia="MS Mincho"/>
          <w:sz w:val="20"/>
          <w:szCs w:val="20"/>
          <w:lang w:val="es-CO"/>
        </w:rPr>
        <w:t>la</w:t>
      </w:r>
      <w:r w:rsidRPr="009E7A91">
        <w:rPr>
          <w:rFonts w:eastAsia="MS Mincho"/>
          <w:i/>
          <w:iCs/>
          <w:sz w:val="20"/>
          <w:szCs w:val="20"/>
          <w:lang w:val="es-CO"/>
        </w:rPr>
        <w:t xml:space="preserve"> cláusula II.2.3 del ASA, </w:t>
      </w:r>
      <w:r w:rsidR="009071D1" w:rsidRPr="009E7A91">
        <w:rPr>
          <w:rFonts w:eastAsia="MS Mincho"/>
          <w:sz w:val="20"/>
          <w:szCs w:val="20"/>
          <w:lang w:val="es-CO"/>
        </w:rPr>
        <w:t xml:space="preserve">el 31 de agosto de 2023, el Estado manifestó que </w:t>
      </w:r>
      <w:r w:rsidR="002E7308" w:rsidRPr="009E7A91">
        <w:rPr>
          <w:sz w:val="20"/>
          <w:szCs w:val="20"/>
          <w:lang w:val="es-AR"/>
        </w:rPr>
        <w:t xml:space="preserve">se elaboró un programa y un cronograma de clases en conjunto con la parte peticionaria. Además, señaló que las autoridades de la Secretaría de Derechos Humanos de la Nación participaron de la reunión de Comisión Directiva de la Junta Federal de Cortes y Superiores Tribunales (JUFEJUS) celebrada el 2 de diciembre de 2022 y que se aportó información sobre el curso que se brindó denominado </w:t>
      </w:r>
      <w:r w:rsidR="002E7308" w:rsidRPr="009E7A91">
        <w:rPr>
          <w:i/>
          <w:iCs/>
          <w:sz w:val="20"/>
          <w:szCs w:val="20"/>
          <w:lang w:val="es-AR"/>
        </w:rPr>
        <w:t>“Derechos Humanos y salud mental. Estándares del Derecho Internacional de los Derechos Humanos</w:t>
      </w:r>
      <w:r w:rsidR="002E7308" w:rsidRPr="009E7A91">
        <w:rPr>
          <w:sz w:val="20"/>
          <w:szCs w:val="20"/>
          <w:lang w:val="es-AR"/>
        </w:rPr>
        <w:t>” que se encuentra disponible en el sitio oficial de capacitaciones de la JUFEJUS</w:t>
      </w:r>
      <w:r w:rsidR="002E7308" w:rsidRPr="009E7A91">
        <w:rPr>
          <w:rStyle w:val="FootnoteReference"/>
          <w:rFonts w:eastAsia="MS Mincho"/>
          <w:sz w:val="20"/>
          <w:szCs w:val="20"/>
          <w:lang w:val="es-AR"/>
        </w:rPr>
        <w:footnoteReference w:id="10"/>
      </w:r>
      <w:r w:rsidR="002E7308" w:rsidRPr="009E7A91">
        <w:rPr>
          <w:sz w:val="20"/>
          <w:szCs w:val="20"/>
          <w:lang w:val="es-AR"/>
        </w:rPr>
        <w:t>.</w:t>
      </w:r>
      <w:r w:rsidR="00AD38ED" w:rsidRPr="009E7A91">
        <w:rPr>
          <w:sz w:val="20"/>
          <w:szCs w:val="20"/>
          <w:lang w:val="es-AR"/>
        </w:rPr>
        <w:t xml:space="preserve"> En el mismo sentido, el 8 de septiembre de 2023, la parte peticionaria, informó que</w:t>
      </w:r>
      <w:r w:rsidR="00C403E2" w:rsidRPr="009E7A91">
        <w:rPr>
          <w:sz w:val="20"/>
          <w:szCs w:val="20"/>
          <w:lang w:val="es-AR"/>
        </w:rPr>
        <w:t>,</w:t>
      </w:r>
      <w:r w:rsidR="00AD38ED" w:rsidRPr="009E7A91">
        <w:rPr>
          <w:sz w:val="20"/>
          <w:szCs w:val="20"/>
          <w:lang w:val="es-AR"/>
        </w:rPr>
        <w:t xml:space="preserve"> durante el año 2022</w:t>
      </w:r>
      <w:r w:rsidR="00C403E2" w:rsidRPr="009E7A91">
        <w:rPr>
          <w:sz w:val="20"/>
          <w:szCs w:val="20"/>
          <w:lang w:val="es-AR"/>
        </w:rPr>
        <w:t>,</w:t>
      </w:r>
      <w:r w:rsidR="00AD38ED" w:rsidRPr="009E7A91">
        <w:rPr>
          <w:sz w:val="20"/>
          <w:szCs w:val="20"/>
          <w:lang w:val="es-AR"/>
        </w:rPr>
        <w:t xml:space="preserve"> las partes concretaron el esquema general de las capacitaciones; que se filmaron las intervenciones de cada especialista, en aras de crear la totalidad de la capacitación y que dos integrantes del CELS fueron invitados a dar dos clases de capacitación. Por lo anterior, tomando en consideración la información aportada por las partes, la Comisión considera que este extremo del acuerdo se encuentra cumplido parcialmente y así lo declara. Al respecto, la Comisión quedaría a la espera de la información sobre las capacitaciones al </w:t>
      </w:r>
      <w:r w:rsidR="00AD38ED" w:rsidRPr="009E7A91">
        <w:rPr>
          <w:rStyle w:val="normaltextrun"/>
          <w:sz w:val="20"/>
          <w:szCs w:val="20"/>
          <w:lang w:val="es-ES"/>
        </w:rPr>
        <w:t>Consejo de la Magistratura del Poder Judicial de la Nación, al Foro Federal de Consejos de la Magistratura y Jurados de Enjuiciamiento de la República Argentina (FO.FE.C.MA), a la Defensoría General de la Nación y a la Procuración General de la Nación.</w:t>
      </w:r>
    </w:p>
    <w:p w14:paraId="57756AE4" w14:textId="77777777" w:rsidR="00C403E2" w:rsidRPr="009E7A91" w:rsidRDefault="00C403E2" w:rsidP="00C403E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4"/>
        <w:jc w:val="both"/>
        <w:rPr>
          <w:rStyle w:val="normaltextrun"/>
          <w:rFonts w:ascii="Cambria" w:eastAsia="MS Mincho" w:hAnsi="Cambria"/>
          <w:sz w:val="20"/>
          <w:szCs w:val="20"/>
          <w:lang w:val="es-AR"/>
        </w:rPr>
      </w:pPr>
    </w:p>
    <w:p w14:paraId="49B75491" w14:textId="74A45109" w:rsidR="00AD38ED" w:rsidRPr="009E7A91" w:rsidRDefault="00AD38ED" w:rsidP="00C403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4" w:firstLine="709"/>
        <w:jc w:val="both"/>
        <w:rPr>
          <w:rFonts w:eastAsia="MS Mincho"/>
          <w:sz w:val="20"/>
          <w:szCs w:val="20"/>
          <w:lang w:val="es-AR"/>
        </w:rPr>
      </w:pPr>
      <w:r w:rsidRPr="009E7A91">
        <w:rPr>
          <w:rFonts w:eastAsia="MS Mincho"/>
          <w:sz w:val="20"/>
          <w:szCs w:val="20"/>
          <w:lang w:val="es-AR"/>
        </w:rPr>
        <w:t xml:space="preserve">En relación con la </w:t>
      </w:r>
      <w:r w:rsidRPr="009E7A91">
        <w:rPr>
          <w:rFonts w:eastAsia="MS Mincho"/>
          <w:i/>
          <w:iCs/>
          <w:sz w:val="20"/>
          <w:szCs w:val="20"/>
          <w:lang w:val="es-AR"/>
        </w:rPr>
        <w:t xml:space="preserve">cláusula </w:t>
      </w:r>
      <w:r w:rsidRPr="009E7A91">
        <w:rPr>
          <w:i/>
          <w:iCs/>
          <w:sz w:val="20"/>
          <w:szCs w:val="20"/>
          <w:lang w:val="es-AR"/>
        </w:rPr>
        <w:t xml:space="preserve">II.2.4. </w:t>
      </w:r>
      <w:r w:rsidR="00C403E2" w:rsidRPr="009E7A91">
        <w:rPr>
          <w:i/>
          <w:iCs/>
          <w:sz w:val="20"/>
          <w:szCs w:val="20"/>
          <w:lang w:val="es-AR"/>
        </w:rPr>
        <w:t xml:space="preserve">del ASA, </w:t>
      </w:r>
      <w:r w:rsidR="00EF1D45" w:rsidRPr="009E7A91">
        <w:rPr>
          <w:i/>
          <w:iCs/>
          <w:sz w:val="20"/>
          <w:szCs w:val="20"/>
          <w:lang w:val="es-AR"/>
        </w:rPr>
        <w:t>sobre p</w:t>
      </w:r>
      <w:r w:rsidRPr="009E7A91">
        <w:rPr>
          <w:i/>
          <w:iCs/>
          <w:sz w:val="20"/>
          <w:szCs w:val="20"/>
          <w:lang w:val="es-AR"/>
        </w:rPr>
        <w:t>romoción de la implementación en las provincias de la Ley Nacional de Salud Mental</w:t>
      </w:r>
      <w:r w:rsidR="008B77CF" w:rsidRPr="009E7A91">
        <w:rPr>
          <w:i/>
          <w:iCs/>
          <w:sz w:val="20"/>
          <w:szCs w:val="20"/>
          <w:lang w:val="es-AR"/>
        </w:rPr>
        <w:t xml:space="preserve">, </w:t>
      </w:r>
      <w:r w:rsidR="008B77CF" w:rsidRPr="009E7A91">
        <w:rPr>
          <w:sz w:val="20"/>
          <w:szCs w:val="20"/>
          <w:lang w:val="es-AR"/>
        </w:rPr>
        <w:t>el 31 de agosto de 2023</w:t>
      </w:r>
      <w:r w:rsidR="00C403E2" w:rsidRPr="009E7A91">
        <w:rPr>
          <w:sz w:val="20"/>
          <w:szCs w:val="20"/>
          <w:lang w:val="es-AR"/>
        </w:rPr>
        <w:t>,</w:t>
      </w:r>
      <w:r w:rsidR="008B77CF" w:rsidRPr="009E7A91">
        <w:rPr>
          <w:i/>
          <w:iCs/>
          <w:sz w:val="20"/>
          <w:szCs w:val="20"/>
          <w:lang w:val="es-AR"/>
        </w:rPr>
        <w:t xml:space="preserve"> </w:t>
      </w:r>
      <w:r w:rsidR="008B77CF" w:rsidRPr="009E7A91">
        <w:rPr>
          <w:sz w:val="20"/>
          <w:szCs w:val="20"/>
          <w:lang w:val="es-AR"/>
        </w:rPr>
        <w:t>el Estado indicó</w:t>
      </w:r>
      <w:r w:rsidR="008B77CF" w:rsidRPr="009E7A91">
        <w:rPr>
          <w:i/>
          <w:iCs/>
          <w:sz w:val="20"/>
          <w:szCs w:val="20"/>
          <w:lang w:val="es-AR"/>
        </w:rPr>
        <w:t xml:space="preserve"> </w:t>
      </w:r>
      <w:r w:rsidR="008B77CF" w:rsidRPr="009E7A91">
        <w:rPr>
          <w:sz w:val="20"/>
          <w:szCs w:val="20"/>
          <w:lang w:val="es-AR"/>
        </w:rPr>
        <w:t>que</w:t>
      </w:r>
      <w:r w:rsidR="008B77CF" w:rsidRPr="009E7A91">
        <w:rPr>
          <w:i/>
          <w:iCs/>
          <w:sz w:val="20"/>
          <w:szCs w:val="20"/>
          <w:lang w:val="es-AR"/>
        </w:rPr>
        <w:t xml:space="preserve"> </w:t>
      </w:r>
      <w:r w:rsidR="008B77CF" w:rsidRPr="009E7A91">
        <w:rPr>
          <w:sz w:val="20"/>
          <w:szCs w:val="20"/>
          <w:lang w:val="es-AR"/>
        </w:rPr>
        <w:t>se llevaron a cabo reuniones del COFESAMA y la Mesa Federal de Derechos Humanos y Salud Mental del Consejo Federal de Derechos Humanos,</w:t>
      </w:r>
      <w:r w:rsidR="00C403E2" w:rsidRPr="009E7A91">
        <w:rPr>
          <w:sz w:val="20"/>
          <w:szCs w:val="20"/>
          <w:lang w:val="es-AR"/>
        </w:rPr>
        <w:t xml:space="preserve"> y</w:t>
      </w:r>
      <w:r w:rsidR="008B77CF" w:rsidRPr="009E7A91">
        <w:rPr>
          <w:sz w:val="20"/>
          <w:szCs w:val="20"/>
          <w:lang w:val="es-AR"/>
        </w:rPr>
        <w:t xml:space="preserve"> </w:t>
      </w:r>
      <w:r w:rsidR="00140FEF" w:rsidRPr="009E7A91">
        <w:rPr>
          <w:sz w:val="20"/>
          <w:szCs w:val="20"/>
          <w:lang w:val="es-AR"/>
        </w:rPr>
        <w:t xml:space="preserve">que </w:t>
      </w:r>
      <w:r w:rsidR="008B77CF" w:rsidRPr="009E7A91">
        <w:rPr>
          <w:sz w:val="20"/>
          <w:szCs w:val="20"/>
          <w:lang w:val="es-AR"/>
        </w:rPr>
        <w:t>se informó a la parte peticionaria previo a su realización, pero no fue posible su concurrencia por cuestiones de agenda. Al respecto, el 8 de septiembre de 2023, la parte peticionaria mencionó que no tomaron conocimiento de las reuniones exigidas. Por lo anterior, tomando en consideración la información aportada por las partes, la Comisión considera que este punto del ASA se encuentra pendiente de cumplimiento y así lo declara.</w:t>
      </w:r>
    </w:p>
    <w:p w14:paraId="60FD9BB7" w14:textId="77777777" w:rsidR="00140FEF" w:rsidRPr="009E7A91" w:rsidRDefault="00140FEF" w:rsidP="00C403E2">
      <w:pPr>
        <w:pStyle w:val="ListParagraph"/>
        <w:rPr>
          <w:rFonts w:eastAsia="MS Mincho"/>
          <w:sz w:val="20"/>
          <w:szCs w:val="20"/>
          <w:lang w:val="es-AR"/>
        </w:rPr>
      </w:pPr>
    </w:p>
    <w:p w14:paraId="6248FF0B" w14:textId="755BDE02" w:rsidR="00EE5DB3" w:rsidRPr="009E7A91" w:rsidRDefault="00140FEF" w:rsidP="00C403E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09"/>
        <w:jc w:val="both"/>
        <w:rPr>
          <w:sz w:val="20"/>
          <w:szCs w:val="20"/>
          <w:lang w:val="es-CO"/>
        </w:rPr>
      </w:pPr>
      <w:r w:rsidRPr="009E7A91">
        <w:rPr>
          <w:sz w:val="20"/>
          <w:szCs w:val="20"/>
          <w:lang w:val="es-AR"/>
        </w:rPr>
        <w:t xml:space="preserve">Dado que el cumplimiento de los compromisos establecidos en la </w:t>
      </w:r>
      <w:r w:rsidRPr="009E7A91">
        <w:rPr>
          <w:i/>
          <w:iCs/>
          <w:sz w:val="20"/>
          <w:szCs w:val="20"/>
          <w:lang w:val="es-AR"/>
        </w:rPr>
        <w:t>cláusula III</w:t>
      </w:r>
      <w:r w:rsidRPr="009E7A91">
        <w:rPr>
          <w:sz w:val="20"/>
          <w:szCs w:val="20"/>
          <w:lang w:val="es-AR"/>
        </w:rPr>
        <w:t xml:space="preserve"> </w:t>
      </w:r>
      <w:r w:rsidR="00EF1D45" w:rsidRPr="009E7A91">
        <w:rPr>
          <w:i/>
          <w:iCs/>
          <w:sz w:val="20"/>
          <w:szCs w:val="20"/>
          <w:lang w:val="es-AR"/>
        </w:rPr>
        <w:t xml:space="preserve">sobre </w:t>
      </w:r>
      <w:r w:rsidR="005927A4" w:rsidRPr="009E7A91">
        <w:rPr>
          <w:i/>
          <w:iCs/>
          <w:sz w:val="20"/>
          <w:szCs w:val="20"/>
          <w:lang w:val="es-AR"/>
        </w:rPr>
        <w:t>i</w:t>
      </w:r>
      <w:r w:rsidR="00EF1D45" w:rsidRPr="009E7A91">
        <w:rPr>
          <w:i/>
          <w:iCs/>
          <w:sz w:val="20"/>
          <w:szCs w:val="20"/>
          <w:lang w:val="es-AR"/>
        </w:rPr>
        <w:t>ndemnización, gastos y cosas</w:t>
      </w:r>
      <w:r w:rsidR="00EF1D45" w:rsidRPr="009E7A91">
        <w:rPr>
          <w:sz w:val="20"/>
          <w:szCs w:val="20"/>
          <w:lang w:val="es-AR"/>
        </w:rPr>
        <w:t xml:space="preserve"> </w:t>
      </w:r>
      <w:r w:rsidRPr="009E7A91">
        <w:rPr>
          <w:sz w:val="20"/>
          <w:szCs w:val="20"/>
          <w:lang w:val="es-AR"/>
        </w:rPr>
        <w:t xml:space="preserve">del ASA depende de la aprobación del acuerdo por parte de la CIDH, la Comisión considera que </w:t>
      </w:r>
      <w:r w:rsidR="00EF1D45" w:rsidRPr="009E7A91">
        <w:rPr>
          <w:sz w:val="20"/>
          <w:szCs w:val="20"/>
          <w:lang w:val="es-AR"/>
        </w:rPr>
        <w:t xml:space="preserve">se </w:t>
      </w:r>
      <w:r w:rsidRPr="009E7A91">
        <w:rPr>
          <w:sz w:val="20"/>
          <w:szCs w:val="20"/>
          <w:lang w:val="es-AR"/>
        </w:rPr>
        <w:t xml:space="preserve">encuentra pendiente de cumplimiento y así lo declara. </w:t>
      </w:r>
    </w:p>
    <w:p w14:paraId="0B7C4AEC" w14:textId="77777777" w:rsidR="00074B7B" w:rsidRPr="009E7A91" w:rsidRDefault="00074B7B" w:rsidP="004502C1">
      <w:pPr>
        <w:rPr>
          <w:rFonts w:ascii="Cambria" w:eastAsia="MS Mincho" w:hAnsi="Cambria"/>
          <w:sz w:val="20"/>
          <w:szCs w:val="20"/>
          <w:lang w:val="es-CO"/>
        </w:rPr>
      </w:pPr>
    </w:p>
    <w:p w14:paraId="6D4F4230" w14:textId="77AE5C48" w:rsidR="008103B8" w:rsidRPr="009E7A91" w:rsidRDefault="007263D9"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color w:val="auto"/>
          <w:sz w:val="20"/>
          <w:szCs w:val="20"/>
          <w:lang w:val="es-CO"/>
        </w:rPr>
      </w:pPr>
      <w:r w:rsidRPr="009E7A91">
        <w:rPr>
          <w:rFonts w:eastAsia="MS Mincho"/>
          <w:color w:val="auto"/>
          <w:sz w:val="20"/>
          <w:szCs w:val="20"/>
          <w:lang w:val="es-CO"/>
        </w:rPr>
        <w:t xml:space="preserve">Por </w:t>
      </w:r>
      <w:r w:rsidR="00EF1D45" w:rsidRPr="009E7A91">
        <w:rPr>
          <w:rFonts w:eastAsia="MS Mincho"/>
          <w:color w:val="auto"/>
          <w:sz w:val="20"/>
          <w:szCs w:val="20"/>
          <w:lang w:val="es-CO"/>
        </w:rPr>
        <w:t>lo anterior</w:t>
      </w:r>
      <w:r w:rsidRPr="009E7A91">
        <w:rPr>
          <w:rFonts w:eastAsia="MS Mincho"/>
          <w:color w:val="auto"/>
          <w:sz w:val="20"/>
          <w:szCs w:val="20"/>
          <w:lang w:val="es-CO"/>
        </w:rPr>
        <w:t>, la Comisión considera que</w:t>
      </w:r>
      <w:r w:rsidR="00C70EB2" w:rsidRPr="009E7A91">
        <w:rPr>
          <w:rFonts w:eastAsia="MS Mincho"/>
          <w:color w:val="auto"/>
          <w:sz w:val="20"/>
          <w:szCs w:val="20"/>
          <w:lang w:val="es-CO"/>
        </w:rPr>
        <w:t xml:space="preserve"> </w:t>
      </w:r>
      <w:r w:rsidR="003E3999" w:rsidRPr="009E7A91">
        <w:rPr>
          <w:rFonts w:eastAsia="MS Mincho"/>
          <w:color w:val="auto"/>
          <w:sz w:val="20"/>
          <w:szCs w:val="20"/>
          <w:lang w:val="es-CO"/>
        </w:rPr>
        <w:t>la</w:t>
      </w:r>
      <w:r w:rsidR="00EB3358" w:rsidRPr="009E7A91">
        <w:rPr>
          <w:rFonts w:eastAsia="MS Mincho"/>
          <w:color w:val="auto"/>
          <w:sz w:val="20"/>
          <w:szCs w:val="20"/>
          <w:lang w:val="es-CO"/>
        </w:rPr>
        <w:t>s</w:t>
      </w:r>
      <w:r w:rsidR="003E3999" w:rsidRPr="009E7A91">
        <w:rPr>
          <w:rFonts w:eastAsia="MS Mincho"/>
          <w:color w:val="auto"/>
          <w:sz w:val="20"/>
          <w:szCs w:val="20"/>
          <w:lang w:val="es-CO"/>
        </w:rPr>
        <w:t xml:space="preserve"> cláusula</w:t>
      </w:r>
      <w:r w:rsidR="00EB3358" w:rsidRPr="009E7A91">
        <w:rPr>
          <w:rFonts w:eastAsia="MS Mincho"/>
          <w:color w:val="auto"/>
          <w:sz w:val="20"/>
          <w:szCs w:val="20"/>
          <w:lang w:val="es-CO"/>
        </w:rPr>
        <w:t>s</w:t>
      </w:r>
      <w:r w:rsidR="003E3999" w:rsidRPr="009E7A91">
        <w:rPr>
          <w:rFonts w:eastAsia="MS Mincho"/>
          <w:color w:val="auto"/>
          <w:sz w:val="20"/>
          <w:szCs w:val="20"/>
          <w:lang w:val="es-CO"/>
        </w:rPr>
        <w:t xml:space="preserve"> </w:t>
      </w:r>
      <w:r w:rsidR="000466BC" w:rsidRPr="009E7A91">
        <w:rPr>
          <w:rFonts w:eastAsia="MS Mincho"/>
          <w:color w:val="auto"/>
          <w:sz w:val="20"/>
          <w:szCs w:val="20"/>
          <w:lang w:val="es-CO"/>
        </w:rPr>
        <w:t>II</w:t>
      </w:r>
      <w:r w:rsidR="003E3999" w:rsidRPr="009E7A91">
        <w:rPr>
          <w:rFonts w:eastAsia="MS Mincho"/>
          <w:color w:val="auto"/>
          <w:sz w:val="20"/>
          <w:szCs w:val="20"/>
          <w:lang w:val="es-CO"/>
        </w:rPr>
        <w:t>.1</w:t>
      </w:r>
      <w:r w:rsidR="000466BC" w:rsidRPr="009E7A91">
        <w:rPr>
          <w:rFonts w:eastAsia="MS Mincho"/>
          <w:color w:val="auto"/>
          <w:sz w:val="20"/>
          <w:szCs w:val="20"/>
          <w:lang w:val="es-CO"/>
        </w:rPr>
        <w:t>.</w:t>
      </w:r>
      <w:r w:rsidR="00EF1D45" w:rsidRPr="009E7A91">
        <w:rPr>
          <w:rFonts w:eastAsia="MS Mincho"/>
          <w:color w:val="auto"/>
          <w:sz w:val="20"/>
          <w:szCs w:val="20"/>
          <w:lang w:val="es-CO"/>
        </w:rPr>
        <w:t>2</w:t>
      </w:r>
      <w:r w:rsidR="00F27E74" w:rsidRPr="009E7A91">
        <w:rPr>
          <w:rFonts w:eastAsia="MS Mincho"/>
          <w:color w:val="auto"/>
          <w:sz w:val="20"/>
          <w:szCs w:val="20"/>
          <w:lang w:val="es-CO"/>
        </w:rPr>
        <w:t xml:space="preserve"> </w:t>
      </w:r>
      <w:r w:rsidR="008103B8" w:rsidRPr="009E7A91">
        <w:rPr>
          <w:rFonts w:eastAsia="MS Mincho"/>
          <w:color w:val="auto"/>
          <w:sz w:val="20"/>
          <w:szCs w:val="20"/>
          <w:lang w:val="es-CO"/>
        </w:rPr>
        <w:t>(</w:t>
      </w:r>
      <w:r w:rsidR="000466BC" w:rsidRPr="009E7A91">
        <w:rPr>
          <w:rFonts w:eastAsia="MS Mincho"/>
          <w:color w:val="auto"/>
          <w:sz w:val="20"/>
          <w:szCs w:val="20"/>
          <w:lang w:val="es-CO"/>
        </w:rPr>
        <w:t>acto de reconocimiento de responsabilidad internacional</w:t>
      </w:r>
      <w:r w:rsidR="008103B8" w:rsidRPr="009E7A91">
        <w:rPr>
          <w:rFonts w:eastAsia="MS Mincho"/>
          <w:color w:val="auto"/>
          <w:sz w:val="20"/>
          <w:szCs w:val="20"/>
          <w:lang w:val="es-CO"/>
        </w:rPr>
        <w:t>)</w:t>
      </w:r>
      <w:r w:rsidR="00EF1D45" w:rsidRPr="009E7A91">
        <w:rPr>
          <w:rFonts w:eastAsia="MS Mincho"/>
          <w:color w:val="auto"/>
          <w:sz w:val="20"/>
          <w:szCs w:val="20"/>
          <w:lang w:val="es-CO"/>
        </w:rPr>
        <w:t>, II.2.1 (</w:t>
      </w:r>
      <w:r w:rsidR="00EF1D45" w:rsidRPr="009E7A91">
        <w:rPr>
          <w:rFonts w:eastAsia="MS Mincho"/>
          <w:sz w:val="20"/>
          <w:szCs w:val="20"/>
          <w:lang w:val="es-CO"/>
        </w:rPr>
        <w:t>c</w:t>
      </w:r>
      <w:r w:rsidR="00EF1D45" w:rsidRPr="009E7A91">
        <w:rPr>
          <w:rStyle w:val="normaltextrun"/>
          <w:sz w:val="20"/>
          <w:szCs w:val="20"/>
          <w:shd w:val="clear" w:color="auto" w:fill="FFFFFF"/>
          <w:lang w:val="es-ES"/>
        </w:rPr>
        <w:t>artilla y campaña de concientización</w:t>
      </w:r>
      <w:r w:rsidR="00EF1D45" w:rsidRPr="009E7A91">
        <w:rPr>
          <w:rFonts w:eastAsia="MS Mincho"/>
          <w:sz w:val="20"/>
          <w:szCs w:val="20"/>
          <w:lang w:val="es-CO"/>
        </w:rPr>
        <w:t>)</w:t>
      </w:r>
      <w:r w:rsidR="00EF1D45" w:rsidRPr="009E7A91">
        <w:rPr>
          <w:rFonts w:eastAsia="MS Mincho"/>
          <w:color w:val="auto"/>
          <w:sz w:val="20"/>
          <w:szCs w:val="20"/>
          <w:lang w:val="es-CO"/>
        </w:rPr>
        <w:t>, II.2.2 (planes de adecuación) y II.2.3.a (</w:t>
      </w:r>
      <w:r w:rsidR="00EF1D45" w:rsidRPr="009E7A91">
        <w:rPr>
          <w:sz w:val="20"/>
          <w:szCs w:val="20"/>
          <w:lang w:val="es-AR"/>
        </w:rPr>
        <w:t>inclusión de la temática de salud mental para el examen de ingreso a la carrera judicial)</w:t>
      </w:r>
      <w:r w:rsidR="008103B8" w:rsidRPr="009E7A91">
        <w:rPr>
          <w:rFonts w:eastAsia="MS Mincho"/>
          <w:color w:val="auto"/>
          <w:sz w:val="20"/>
          <w:szCs w:val="20"/>
          <w:lang w:val="es-CO"/>
        </w:rPr>
        <w:t xml:space="preserve"> </w:t>
      </w:r>
      <w:r w:rsidR="009202D1" w:rsidRPr="009E7A91">
        <w:rPr>
          <w:rFonts w:eastAsia="MS Mincho"/>
          <w:color w:val="auto"/>
          <w:sz w:val="20"/>
          <w:szCs w:val="20"/>
          <w:lang w:val="es-CO"/>
        </w:rPr>
        <w:t>del acuerdo de solución amistosa se encuentra</w:t>
      </w:r>
      <w:r w:rsidR="00EF1D45" w:rsidRPr="009E7A91">
        <w:rPr>
          <w:rFonts w:eastAsia="MS Mincho"/>
          <w:color w:val="auto"/>
          <w:sz w:val="20"/>
          <w:szCs w:val="20"/>
          <w:lang w:val="es-CO"/>
        </w:rPr>
        <w:t>n</w:t>
      </w:r>
      <w:r w:rsidR="009202D1" w:rsidRPr="009E7A91">
        <w:rPr>
          <w:rFonts w:eastAsia="MS Mincho"/>
          <w:color w:val="auto"/>
          <w:sz w:val="20"/>
          <w:szCs w:val="20"/>
          <w:lang w:val="es-CO"/>
        </w:rPr>
        <w:t xml:space="preserve"> totalmente cumplid</w:t>
      </w:r>
      <w:r w:rsidR="00EF1D45" w:rsidRPr="009E7A91">
        <w:rPr>
          <w:rFonts w:eastAsia="MS Mincho"/>
          <w:color w:val="auto"/>
          <w:sz w:val="20"/>
          <w:szCs w:val="20"/>
          <w:lang w:val="es-CO"/>
        </w:rPr>
        <w:t>os</w:t>
      </w:r>
      <w:r w:rsidR="005927A4" w:rsidRPr="009E7A91">
        <w:rPr>
          <w:rFonts w:eastAsia="MS Mincho"/>
          <w:color w:val="auto"/>
          <w:sz w:val="20"/>
          <w:szCs w:val="20"/>
          <w:lang w:val="es-CO"/>
        </w:rPr>
        <w:t xml:space="preserve"> y así lo declara</w:t>
      </w:r>
      <w:r w:rsidR="009202D1" w:rsidRPr="009E7A91">
        <w:rPr>
          <w:rFonts w:eastAsia="MS Mincho"/>
          <w:color w:val="auto"/>
          <w:sz w:val="20"/>
          <w:szCs w:val="20"/>
          <w:lang w:val="es-CO"/>
        </w:rPr>
        <w:t>. Al mismo tiempo, la Comisión considera que la</w:t>
      </w:r>
      <w:r w:rsidR="00D40CFD" w:rsidRPr="009E7A91">
        <w:rPr>
          <w:rFonts w:eastAsia="MS Mincho"/>
          <w:color w:val="auto"/>
          <w:sz w:val="20"/>
          <w:szCs w:val="20"/>
          <w:lang w:val="es-CO"/>
        </w:rPr>
        <w:t>s</w:t>
      </w:r>
      <w:r w:rsidR="009202D1" w:rsidRPr="009E7A91">
        <w:rPr>
          <w:rFonts w:eastAsia="MS Mincho"/>
          <w:color w:val="auto"/>
          <w:sz w:val="20"/>
          <w:szCs w:val="20"/>
          <w:lang w:val="es-CO"/>
        </w:rPr>
        <w:t xml:space="preserve"> cláusula</w:t>
      </w:r>
      <w:r w:rsidR="00D40CFD" w:rsidRPr="009E7A91">
        <w:rPr>
          <w:rFonts w:eastAsia="MS Mincho"/>
          <w:color w:val="auto"/>
          <w:sz w:val="20"/>
          <w:szCs w:val="20"/>
          <w:lang w:val="es-CO"/>
        </w:rPr>
        <w:t>s</w:t>
      </w:r>
      <w:r w:rsidR="000466BC" w:rsidRPr="009E7A91">
        <w:rPr>
          <w:rFonts w:eastAsia="MS Mincho"/>
          <w:color w:val="auto"/>
          <w:sz w:val="20"/>
          <w:szCs w:val="20"/>
          <w:lang w:val="es-CO"/>
        </w:rPr>
        <w:t xml:space="preserve"> II.1.</w:t>
      </w:r>
      <w:r w:rsidR="00EF1D45" w:rsidRPr="009E7A91">
        <w:rPr>
          <w:rFonts w:eastAsia="MS Mincho"/>
          <w:color w:val="auto"/>
          <w:sz w:val="20"/>
          <w:szCs w:val="20"/>
          <w:lang w:val="es-CO"/>
        </w:rPr>
        <w:t>1</w:t>
      </w:r>
      <w:r w:rsidR="000466BC" w:rsidRPr="009E7A91">
        <w:rPr>
          <w:rFonts w:eastAsia="MS Mincho"/>
          <w:color w:val="auto"/>
          <w:sz w:val="20"/>
          <w:szCs w:val="20"/>
          <w:lang w:val="es-CO"/>
        </w:rPr>
        <w:t xml:space="preserve"> (public</w:t>
      </w:r>
      <w:r w:rsidR="00EF1D45" w:rsidRPr="009E7A91">
        <w:rPr>
          <w:rFonts w:eastAsia="MS Mincho"/>
          <w:color w:val="auto"/>
          <w:sz w:val="20"/>
          <w:szCs w:val="20"/>
          <w:lang w:val="es-CO"/>
        </w:rPr>
        <w:t>ación</w:t>
      </w:r>
      <w:r w:rsidR="000466BC" w:rsidRPr="009E7A91">
        <w:rPr>
          <w:rFonts w:eastAsia="MS Mincho"/>
          <w:color w:val="auto"/>
          <w:sz w:val="20"/>
          <w:szCs w:val="20"/>
          <w:lang w:val="es-CO"/>
        </w:rPr>
        <w:t xml:space="preserve"> del ASA)</w:t>
      </w:r>
      <w:r w:rsidR="00EB3358" w:rsidRPr="009E7A91">
        <w:rPr>
          <w:rFonts w:eastAsia="MS Mincho"/>
          <w:color w:val="auto"/>
          <w:sz w:val="20"/>
          <w:szCs w:val="20"/>
          <w:lang w:val="es-CO"/>
        </w:rPr>
        <w:t xml:space="preserve"> y</w:t>
      </w:r>
      <w:r w:rsidR="009202D1" w:rsidRPr="009E7A91">
        <w:rPr>
          <w:rFonts w:eastAsia="MS Mincho"/>
          <w:color w:val="auto"/>
          <w:sz w:val="20"/>
          <w:szCs w:val="20"/>
          <w:lang w:val="es-CO"/>
        </w:rPr>
        <w:t xml:space="preserve"> </w:t>
      </w:r>
      <w:r w:rsidR="003E3999" w:rsidRPr="009E7A91">
        <w:rPr>
          <w:rFonts w:eastAsia="MS Mincho"/>
          <w:color w:val="auto"/>
          <w:sz w:val="20"/>
          <w:szCs w:val="20"/>
          <w:lang w:val="es-CO"/>
        </w:rPr>
        <w:t>I</w:t>
      </w:r>
      <w:r w:rsidR="00E62353" w:rsidRPr="009E7A91">
        <w:rPr>
          <w:rFonts w:eastAsia="MS Mincho"/>
          <w:color w:val="auto"/>
          <w:sz w:val="20"/>
          <w:szCs w:val="20"/>
          <w:lang w:val="es-CO"/>
        </w:rPr>
        <w:t>I</w:t>
      </w:r>
      <w:r w:rsidR="003E3999" w:rsidRPr="009E7A91">
        <w:rPr>
          <w:rFonts w:eastAsia="MS Mincho"/>
          <w:color w:val="auto"/>
          <w:sz w:val="20"/>
          <w:szCs w:val="20"/>
          <w:lang w:val="es-CO"/>
        </w:rPr>
        <w:t>.</w:t>
      </w:r>
      <w:r w:rsidR="00E62353" w:rsidRPr="009E7A91">
        <w:rPr>
          <w:rFonts w:eastAsia="MS Mincho"/>
          <w:color w:val="auto"/>
          <w:sz w:val="20"/>
          <w:szCs w:val="20"/>
          <w:lang w:val="es-CO"/>
        </w:rPr>
        <w:t>2.</w:t>
      </w:r>
      <w:r w:rsidR="00EF1D45" w:rsidRPr="009E7A91">
        <w:rPr>
          <w:rFonts w:eastAsia="MS Mincho"/>
          <w:color w:val="auto"/>
          <w:sz w:val="20"/>
          <w:szCs w:val="20"/>
          <w:lang w:val="es-CO"/>
        </w:rPr>
        <w:t>3.b</w:t>
      </w:r>
      <w:r w:rsidR="00E85511" w:rsidRPr="009E7A91">
        <w:rPr>
          <w:rFonts w:eastAsia="MS Mincho"/>
          <w:color w:val="auto"/>
          <w:sz w:val="20"/>
          <w:szCs w:val="20"/>
          <w:lang w:val="es-CO"/>
        </w:rPr>
        <w:t xml:space="preserve"> </w:t>
      </w:r>
      <w:r w:rsidR="00EF1D45" w:rsidRPr="009E7A91">
        <w:rPr>
          <w:rFonts w:eastAsia="MS Mincho"/>
          <w:color w:val="auto"/>
          <w:sz w:val="20"/>
          <w:szCs w:val="20"/>
          <w:lang w:val="es-CO"/>
        </w:rPr>
        <w:t>(</w:t>
      </w:r>
      <w:r w:rsidR="00EF1D45" w:rsidRPr="009E7A91">
        <w:rPr>
          <w:sz w:val="20"/>
          <w:szCs w:val="20"/>
          <w:lang w:val="es-AR"/>
        </w:rPr>
        <w:t>capacitación para magistrados y funcionarios y auxiliares)</w:t>
      </w:r>
      <w:r w:rsidR="00EB3358" w:rsidRPr="009E7A91">
        <w:rPr>
          <w:sz w:val="20"/>
          <w:szCs w:val="20"/>
          <w:lang w:val="es-AR"/>
        </w:rPr>
        <w:t xml:space="preserve"> </w:t>
      </w:r>
      <w:r w:rsidRPr="009E7A91">
        <w:rPr>
          <w:rFonts w:eastAsia="MS Mincho"/>
          <w:color w:val="auto"/>
          <w:sz w:val="20"/>
          <w:szCs w:val="20"/>
          <w:lang w:val="es-CO"/>
        </w:rPr>
        <w:t>del ASA</w:t>
      </w:r>
      <w:r w:rsidR="00EB3358" w:rsidRPr="009E7A91">
        <w:rPr>
          <w:rFonts w:eastAsia="MS Mincho"/>
          <w:color w:val="auto"/>
          <w:sz w:val="20"/>
          <w:szCs w:val="20"/>
          <w:lang w:val="es-CO"/>
        </w:rPr>
        <w:t>,</w:t>
      </w:r>
      <w:r w:rsidRPr="009E7A91">
        <w:rPr>
          <w:rFonts w:eastAsia="MS Mincho"/>
          <w:color w:val="auto"/>
          <w:sz w:val="20"/>
          <w:szCs w:val="20"/>
          <w:lang w:val="es-CO"/>
        </w:rPr>
        <w:t xml:space="preserve"> </w:t>
      </w:r>
      <w:r w:rsidR="008103B8" w:rsidRPr="009E7A91">
        <w:rPr>
          <w:rFonts w:eastAsia="MS Mincho"/>
          <w:color w:val="auto"/>
          <w:sz w:val="20"/>
          <w:szCs w:val="20"/>
          <w:lang w:val="es-CO"/>
        </w:rPr>
        <w:t>se encuentra</w:t>
      </w:r>
      <w:r w:rsidR="00D06382" w:rsidRPr="009E7A91">
        <w:rPr>
          <w:rFonts w:eastAsia="MS Mincho"/>
          <w:color w:val="auto"/>
          <w:sz w:val="20"/>
          <w:szCs w:val="20"/>
          <w:lang w:val="es-CO"/>
        </w:rPr>
        <w:t>n</w:t>
      </w:r>
      <w:r w:rsidR="008103B8" w:rsidRPr="009E7A91">
        <w:rPr>
          <w:rFonts w:eastAsia="MS Mincho"/>
          <w:color w:val="auto"/>
          <w:sz w:val="20"/>
          <w:szCs w:val="20"/>
          <w:lang w:val="es-CO"/>
        </w:rPr>
        <w:t xml:space="preserve"> parcialmente cumplid</w:t>
      </w:r>
      <w:r w:rsidR="003E3999" w:rsidRPr="009E7A91">
        <w:rPr>
          <w:rFonts w:eastAsia="MS Mincho"/>
          <w:color w:val="auto"/>
          <w:sz w:val="20"/>
          <w:szCs w:val="20"/>
          <w:lang w:val="es-CO"/>
        </w:rPr>
        <w:t>a</w:t>
      </w:r>
      <w:r w:rsidR="00D06382" w:rsidRPr="009E7A91">
        <w:rPr>
          <w:rFonts w:eastAsia="MS Mincho"/>
          <w:color w:val="auto"/>
          <w:sz w:val="20"/>
          <w:szCs w:val="20"/>
          <w:lang w:val="es-CO"/>
        </w:rPr>
        <w:t>s</w:t>
      </w:r>
      <w:r w:rsidR="005927A4" w:rsidRPr="009E7A91">
        <w:rPr>
          <w:rFonts w:eastAsia="MS Mincho"/>
          <w:color w:val="auto"/>
          <w:sz w:val="20"/>
          <w:szCs w:val="20"/>
          <w:lang w:val="es-CO"/>
        </w:rPr>
        <w:t xml:space="preserve"> y así lo declara</w:t>
      </w:r>
      <w:r w:rsidR="008103B8" w:rsidRPr="009E7A91">
        <w:rPr>
          <w:rFonts w:eastAsia="MS Mincho"/>
          <w:color w:val="auto"/>
          <w:sz w:val="20"/>
          <w:szCs w:val="20"/>
          <w:lang w:val="es-CO"/>
        </w:rPr>
        <w:t xml:space="preserve">. Finalmente, </w:t>
      </w:r>
      <w:r w:rsidR="003E3999" w:rsidRPr="009E7A91">
        <w:rPr>
          <w:rFonts w:eastAsia="MS Mincho"/>
          <w:color w:val="auto"/>
          <w:sz w:val="20"/>
          <w:szCs w:val="20"/>
          <w:lang w:val="es-CO"/>
        </w:rPr>
        <w:t>la Comisión concluye que</w:t>
      </w:r>
      <w:r w:rsidR="00D06382" w:rsidRPr="009E7A91">
        <w:rPr>
          <w:rFonts w:eastAsia="MS Mincho"/>
          <w:color w:val="auto"/>
          <w:sz w:val="20"/>
          <w:szCs w:val="20"/>
          <w:lang w:val="es-CO"/>
        </w:rPr>
        <w:t xml:space="preserve"> </w:t>
      </w:r>
      <w:r w:rsidR="003E3999" w:rsidRPr="009E7A91">
        <w:rPr>
          <w:rFonts w:eastAsia="MS Mincho"/>
          <w:color w:val="auto"/>
          <w:sz w:val="20"/>
          <w:szCs w:val="20"/>
          <w:lang w:val="es-CO"/>
        </w:rPr>
        <w:t>la</w:t>
      </w:r>
      <w:r w:rsidR="00EB3358" w:rsidRPr="009E7A91">
        <w:rPr>
          <w:rFonts w:eastAsia="MS Mincho"/>
          <w:color w:val="auto"/>
          <w:sz w:val="20"/>
          <w:szCs w:val="20"/>
          <w:lang w:val="es-CO"/>
        </w:rPr>
        <w:t>s</w:t>
      </w:r>
      <w:r w:rsidR="00B441C2" w:rsidRPr="009E7A91">
        <w:rPr>
          <w:rFonts w:eastAsia="MS Mincho"/>
          <w:color w:val="auto"/>
          <w:sz w:val="20"/>
          <w:szCs w:val="20"/>
          <w:lang w:val="es-CO"/>
        </w:rPr>
        <w:t xml:space="preserve"> </w:t>
      </w:r>
      <w:r w:rsidR="00D06382" w:rsidRPr="009E7A91">
        <w:rPr>
          <w:rFonts w:eastAsia="MS Mincho"/>
          <w:color w:val="auto"/>
          <w:sz w:val="20"/>
          <w:szCs w:val="20"/>
          <w:lang w:val="es-CO"/>
        </w:rPr>
        <w:t>cláusula</w:t>
      </w:r>
      <w:r w:rsidR="00EB3358" w:rsidRPr="009E7A91">
        <w:rPr>
          <w:rFonts w:eastAsia="MS Mincho"/>
          <w:color w:val="auto"/>
          <w:sz w:val="20"/>
          <w:szCs w:val="20"/>
          <w:lang w:val="es-CO"/>
        </w:rPr>
        <w:t xml:space="preserve">s </w:t>
      </w:r>
      <w:r w:rsidR="00EB3358" w:rsidRPr="009E7A91">
        <w:rPr>
          <w:sz w:val="20"/>
          <w:szCs w:val="20"/>
          <w:lang w:val="es-AR"/>
        </w:rPr>
        <w:t>II.2.4. (promoción de la implementación en las provincias de la Ley Nacional de Salud Mental)</w:t>
      </w:r>
      <w:r w:rsidR="00EF1D45" w:rsidRPr="009E7A91">
        <w:rPr>
          <w:rFonts w:eastAsia="MS Mincho"/>
          <w:color w:val="auto"/>
          <w:sz w:val="20"/>
          <w:szCs w:val="20"/>
          <w:lang w:val="es-CO"/>
        </w:rPr>
        <w:t xml:space="preserve"> </w:t>
      </w:r>
      <w:r w:rsidR="00EB3358" w:rsidRPr="009E7A91">
        <w:rPr>
          <w:rFonts w:eastAsia="MS Mincho"/>
          <w:color w:val="auto"/>
          <w:sz w:val="20"/>
          <w:szCs w:val="20"/>
          <w:lang w:val="es-CO"/>
        </w:rPr>
        <w:t xml:space="preserve">y </w:t>
      </w:r>
      <w:r w:rsidR="00EF1D45" w:rsidRPr="009E7A91">
        <w:rPr>
          <w:rFonts w:eastAsia="MS Mincho"/>
          <w:color w:val="auto"/>
          <w:sz w:val="20"/>
          <w:szCs w:val="20"/>
          <w:lang w:val="es-CO"/>
        </w:rPr>
        <w:t xml:space="preserve">III (indemnización, gastos y costas) </w:t>
      </w:r>
      <w:r w:rsidR="007158A9" w:rsidRPr="009E7A91">
        <w:rPr>
          <w:rFonts w:eastAsia="MS Mincho"/>
          <w:color w:val="auto"/>
          <w:sz w:val="20"/>
          <w:szCs w:val="20"/>
          <w:lang w:val="es-CO"/>
        </w:rPr>
        <w:t>del</w:t>
      </w:r>
      <w:r w:rsidR="00E8338B" w:rsidRPr="009E7A91">
        <w:rPr>
          <w:rFonts w:eastAsia="MS Mincho"/>
          <w:color w:val="auto"/>
          <w:sz w:val="20"/>
          <w:szCs w:val="20"/>
          <w:lang w:val="es-CO"/>
        </w:rPr>
        <w:t xml:space="preserve"> ASA</w:t>
      </w:r>
      <w:r w:rsidR="00EB3358" w:rsidRPr="009E7A91">
        <w:rPr>
          <w:rFonts w:eastAsia="MS Mincho"/>
          <w:color w:val="auto"/>
          <w:sz w:val="20"/>
          <w:szCs w:val="20"/>
          <w:lang w:val="es-CO"/>
        </w:rPr>
        <w:t>,</w:t>
      </w:r>
      <w:r w:rsidR="00E8338B" w:rsidRPr="009E7A91">
        <w:rPr>
          <w:rFonts w:eastAsia="MS Mincho"/>
          <w:color w:val="auto"/>
          <w:sz w:val="20"/>
          <w:szCs w:val="20"/>
          <w:lang w:val="es-CO"/>
        </w:rPr>
        <w:t xml:space="preserve"> </w:t>
      </w:r>
      <w:r w:rsidR="008103B8" w:rsidRPr="009E7A91">
        <w:rPr>
          <w:rFonts w:eastAsia="MS Mincho"/>
          <w:color w:val="auto"/>
          <w:sz w:val="20"/>
          <w:szCs w:val="20"/>
          <w:lang w:val="es-CO"/>
        </w:rPr>
        <w:t>se encuentra</w:t>
      </w:r>
      <w:r w:rsidR="00EB3358" w:rsidRPr="009E7A91">
        <w:rPr>
          <w:rFonts w:eastAsia="MS Mincho"/>
          <w:color w:val="auto"/>
          <w:sz w:val="20"/>
          <w:szCs w:val="20"/>
          <w:lang w:val="es-CO"/>
        </w:rPr>
        <w:t>n</w:t>
      </w:r>
      <w:r w:rsidR="008103B8" w:rsidRPr="009E7A91">
        <w:rPr>
          <w:rFonts w:eastAsia="MS Mincho"/>
          <w:color w:val="auto"/>
          <w:sz w:val="20"/>
          <w:szCs w:val="20"/>
          <w:lang w:val="es-CO"/>
        </w:rPr>
        <w:t xml:space="preserve"> pendiente</w:t>
      </w:r>
      <w:r w:rsidR="00EB3358" w:rsidRPr="009E7A91">
        <w:rPr>
          <w:rFonts w:eastAsia="MS Mincho"/>
          <w:color w:val="auto"/>
          <w:sz w:val="20"/>
          <w:szCs w:val="20"/>
          <w:lang w:val="es-CO"/>
        </w:rPr>
        <w:t>s</w:t>
      </w:r>
      <w:r w:rsidR="008103B8" w:rsidRPr="009E7A91">
        <w:rPr>
          <w:rFonts w:eastAsia="MS Mincho"/>
          <w:color w:val="auto"/>
          <w:sz w:val="20"/>
          <w:szCs w:val="20"/>
          <w:lang w:val="es-CO"/>
        </w:rPr>
        <w:t xml:space="preserve"> de cumplimiento y así lo declara. </w:t>
      </w:r>
    </w:p>
    <w:p w14:paraId="14AB13E4" w14:textId="77777777" w:rsidR="008D768D" w:rsidRPr="009E7A91" w:rsidRDefault="008D768D" w:rsidP="004502C1">
      <w:pPr>
        <w:tabs>
          <w:tab w:val="left" w:pos="720"/>
          <w:tab w:val="center" w:pos="5400"/>
        </w:tabs>
        <w:suppressAutoHyphens/>
        <w:ind w:firstLine="709"/>
        <w:rPr>
          <w:rFonts w:ascii="Cambria" w:hAnsi="Cambria"/>
          <w:color w:val="FF0000"/>
          <w:sz w:val="20"/>
          <w:szCs w:val="20"/>
          <w:lang w:val="es-CO"/>
        </w:rPr>
      </w:pPr>
    </w:p>
    <w:p w14:paraId="66D6B94F" w14:textId="54BA269C" w:rsidR="00D37A1B" w:rsidRPr="009E7A91" w:rsidRDefault="00A4257A" w:rsidP="004502C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09"/>
        <w:jc w:val="both"/>
        <w:rPr>
          <w:rFonts w:eastAsia="MS Mincho"/>
          <w:color w:val="auto"/>
          <w:sz w:val="20"/>
          <w:szCs w:val="20"/>
          <w:lang w:val="es-CO"/>
        </w:rPr>
      </w:pPr>
      <w:r w:rsidRPr="009E7A91">
        <w:rPr>
          <w:rFonts w:eastAsia="MS Mincho"/>
          <w:color w:val="auto"/>
          <w:sz w:val="20"/>
          <w:szCs w:val="20"/>
          <w:lang w:val="es-CO"/>
        </w:rPr>
        <w:t>Por lo demás</w:t>
      </w:r>
      <w:r w:rsidR="00D37A1B" w:rsidRPr="009E7A91">
        <w:rPr>
          <w:rFonts w:eastAsia="MS Mincho"/>
          <w:color w:val="auto"/>
          <w:sz w:val="20"/>
          <w:szCs w:val="20"/>
          <w:lang w:val="es-CO"/>
        </w:rPr>
        <w:t xml:space="preserve">, la </w:t>
      </w:r>
      <w:r w:rsidRPr="009E7A91">
        <w:rPr>
          <w:rFonts w:eastAsia="MS Mincho"/>
          <w:color w:val="auto"/>
          <w:sz w:val="20"/>
          <w:szCs w:val="20"/>
          <w:lang w:val="es-CO"/>
        </w:rPr>
        <w:t>Comisión</w:t>
      </w:r>
      <w:r w:rsidR="00D37A1B" w:rsidRPr="009E7A91">
        <w:rPr>
          <w:rFonts w:eastAsia="MS Mincho"/>
          <w:color w:val="auto"/>
          <w:sz w:val="20"/>
          <w:szCs w:val="20"/>
          <w:lang w:val="es-CO"/>
        </w:rPr>
        <w:t xml:space="preserve"> considera que el resto del contenido del acuerdo de solución amistosa es de carácter declarativo</w:t>
      </w:r>
      <w:r w:rsidR="007043F1" w:rsidRPr="009E7A91">
        <w:rPr>
          <w:rFonts w:eastAsia="MS Mincho"/>
          <w:color w:val="auto"/>
          <w:sz w:val="20"/>
          <w:szCs w:val="20"/>
          <w:lang w:val="es-CO"/>
        </w:rPr>
        <w:t xml:space="preserve"> por lo que no le corresponde su supervisión. Finalmente, la Comisión considera que el acuerdo tiene un nivel de cumplimiento parcial</w:t>
      </w:r>
      <w:r w:rsidR="00EB3358" w:rsidRPr="009E7A91">
        <w:rPr>
          <w:rFonts w:eastAsia="MS Mincho"/>
          <w:color w:val="auto"/>
          <w:sz w:val="20"/>
          <w:szCs w:val="20"/>
          <w:lang w:val="es-CO"/>
        </w:rPr>
        <w:t xml:space="preserve"> sustancial</w:t>
      </w:r>
      <w:r w:rsidR="007043F1" w:rsidRPr="009E7A91">
        <w:rPr>
          <w:rFonts w:eastAsia="MS Mincho"/>
          <w:color w:val="auto"/>
          <w:sz w:val="20"/>
          <w:szCs w:val="20"/>
          <w:lang w:val="es-CO"/>
        </w:rPr>
        <w:t xml:space="preserve"> y </w:t>
      </w:r>
      <w:r w:rsidR="00D37A1B" w:rsidRPr="009E7A91">
        <w:rPr>
          <w:rFonts w:eastAsia="MS Mincho"/>
          <w:color w:val="auto"/>
          <w:sz w:val="20"/>
          <w:szCs w:val="20"/>
          <w:lang w:val="es-CO"/>
        </w:rPr>
        <w:t xml:space="preserve">continuará supervisando la implementación de las cláusulas de ejecución mencionadas anteriormente </w:t>
      </w:r>
      <w:r w:rsidR="007043F1" w:rsidRPr="009E7A91">
        <w:rPr>
          <w:rFonts w:eastAsia="MS Mincho"/>
          <w:color w:val="auto"/>
          <w:sz w:val="20"/>
          <w:szCs w:val="20"/>
          <w:lang w:val="es-CO"/>
        </w:rPr>
        <w:t>hasta su total implementación</w:t>
      </w:r>
      <w:r w:rsidR="008103B8" w:rsidRPr="009E7A91">
        <w:rPr>
          <w:rFonts w:eastAsia="MS Mincho"/>
          <w:color w:val="auto"/>
          <w:sz w:val="20"/>
          <w:szCs w:val="20"/>
          <w:lang w:val="es-CO"/>
        </w:rPr>
        <w:t>.</w:t>
      </w:r>
    </w:p>
    <w:p w14:paraId="7DB438EE" w14:textId="77777777" w:rsidR="00A02E8A" w:rsidRPr="009E7A91" w:rsidRDefault="00A02E8A" w:rsidP="004502C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MS Mincho" w:hAnsi="Cambria"/>
          <w:sz w:val="20"/>
          <w:szCs w:val="20"/>
          <w:lang w:val="es-CO"/>
        </w:rPr>
      </w:pPr>
    </w:p>
    <w:p w14:paraId="568FF306" w14:textId="77777777" w:rsidR="00D37A1B" w:rsidRPr="009E7A91" w:rsidRDefault="00D37A1B" w:rsidP="004502C1">
      <w:pPr>
        <w:pStyle w:val="ListParagraph"/>
        <w:numPr>
          <w:ilvl w:val="0"/>
          <w:numId w:val="58"/>
        </w:numPr>
        <w:tabs>
          <w:tab w:val="left" w:pos="720"/>
        </w:tabs>
        <w:ind w:left="0" w:firstLine="720"/>
        <w:rPr>
          <w:rFonts w:eastAsia="MS Mincho"/>
          <w:b/>
          <w:color w:val="auto"/>
          <w:sz w:val="20"/>
          <w:szCs w:val="20"/>
          <w:lang w:val="es-CO"/>
        </w:rPr>
      </w:pPr>
      <w:r w:rsidRPr="009E7A91">
        <w:rPr>
          <w:rFonts w:eastAsia="MS Mincho"/>
          <w:b/>
          <w:color w:val="auto"/>
          <w:sz w:val="20"/>
          <w:szCs w:val="20"/>
          <w:lang w:val="es-CO"/>
        </w:rPr>
        <w:t>CONCLUSIONES</w:t>
      </w:r>
    </w:p>
    <w:p w14:paraId="6B6B1986" w14:textId="77777777" w:rsidR="00D37A1B" w:rsidRPr="009E7A91" w:rsidRDefault="00D37A1B" w:rsidP="004502C1">
      <w:pPr>
        <w:pStyle w:val="ListParagraph"/>
        <w:tabs>
          <w:tab w:val="left" w:pos="720"/>
        </w:tabs>
        <w:ind w:left="0" w:firstLine="720"/>
        <w:jc w:val="both"/>
        <w:rPr>
          <w:rFonts w:eastAsia="MS Mincho"/>
          <w:color w:val="auto"/>
          <w:sz w:val="20"/>
          <w:szCs w:val="20"/>
          <w:lang w:val="es-CO"/>
        </w:rPr>
      </w:pPr>
    </w:p>
    <w:p w14:paraId="06BF1C8C" w14:textId="77777777" w:rsidR="00D37A1B" w:rsidRPr="009E7A91" w:rsidRDefault="00D37A1B" w:rsidP="004502C1">
      <w:pPr>
        <w:tabs>
          <w:tab w:val="left" w:pos="720"/>
        </w:tabs>
        <w:ind w:firstLine="709"/>
        <w:jc w:val="both"/>
        <w:rPr>
          <w:rFonts w:ascii="Cambria" w:eastAsia="MS Mincho" w:hAnsi="Cambria" w:cs="Cambria"/>
          <w:sz w:val="20"/>
          <w:szCs w:val="20"/>
          <w:u w:color="000000"/>
          <w:lang w:val="es-CO" w:eastAsia="es-ES"/>
        </w:rPr>
      </w:pPr>
      <w:r w:rsidRPr="009E7A91">
        <w:rPr>
          <w:rFonts w:ascii="Cambria" w:eastAsia="MS Mincho" w:hAnsi="Cambria" w:cs="Cambria"/>
          <w:sz w:val="20"/>
          <w:szCs w:val="20"/>
          <w:u w:color="000000"/>
          <w:lang w:val="es-CO" w:eastAsia="es-ES"/>
        </w:rPr>
        <w:t xml:space="preserve">1. </w:t>
      </w:r>
      <w:r w:rsidRPr="009E7A91">
        <w:rPr>
          <w:rFonts w:ascii="Cambria" w:eastAsia="MS Mincho" w:hAnsi="Cambria" w:cs="Cambria"/>
          <w:sz w:val="20"/>
          <w:szCs w:val="20"/>
          <w:u w:color="000000"/>
          <w:lang w:val="es-CO" w:eastAsia="es-ES"/>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6CB6EBDE" w14:textId="77777777" w:rsidR="00D37A1B" w:rsidRPr="009E7A91" w:rsidRDefault="00D37A1B" w:rsidP="004502C1">
      <w:pPr>
        <w:tabs>
          <w:tab w:val="left" w:pos="1440"/>
        </w:tabs>
        <w:ind w:firstLine="709"/>
        <w:jc w:val="both"/>
        <w:rPr>
          <w:rFonts w:ascii="Cambria" w:eastAsia="MS Mincho" w:hAnsi="Cambria" w:cs="Cambria"/>
          <w:sz w:val="20"/>
          <w:szCs w:val="20"/>
          <w:u w:color="000000"/>
          <w:lang w:val="es-CO" w:eastAsia="es-ES"/>
        </w:rPr>
      </w:pPr>
    </w:p>
    <w:p w14:paraId="408388A7" w14:textId="77777777" w:rsidR="00D37A1B" w:rsidRPr="009E7A91" w:rsidRDefault="00DA0340" w:rsidP="004502C1">
      <w:pPr>
        <w:tabs>
          <w:tab w:val="left" w:pos="1440"/>
        </w:tabs>
        <w:ind w:firstLine="709"/>
        <w:jc w:val="both"/>
        <w:rPr>
          <w:rFonts w:ascii="Cambria" w:eastAsia="MS Mincho" w:hAnsi="Cambria" w:cs="Cambria"/>
          <w:sz w:val="20"/>
          <w:szCs w:val="20"/>
          <w:u w:color="000000"/>
          <w:lang w:val="es-CO" w:eastAsia="es-ES"/>
        </w:rPr>
      </w:pPr>
      <w:r w:rsidRPr="009E7A91">
        <w:rPr>
          <w:rFonts w:ascii="Cambria" w:eastAsia="MS Mincho" w:hAnsi="Cambria" w:cs="Cambria"/>
          <w:sz w:val="20"/>
          <w:szCs w:val="20"/>
          <w:u w:color="000000"/>
          <w:lang w:val="es-CO" w:eastAsia="es-ES"/>
        </w:rPr>
        <w:t xml:space="preserve">2. </w:t>
      </w:r>
      <w:r w:rsidR="00D37A1B" w:rsidRPr="009E7A91">
        <w:rPr>
          <w:rFonts w:ascii="Cambria" w:eastAsia="MS Mincho" w:hAnsi="Cambria" w:cs="Cambria"/>
          <w:sz w:val="20"/>
          <w:szCs w:val="20"/>
          <w:u w:color="000000"/>
          <w:lang w:val="es-CO" w:eastAsia="es-ES"/>
        </w:rPr>
        <w:tab/>
        <w:t xml:space="preserve">En virtud de las consideraciones y conclusiones expuestas en este informe, </w:t>
      </w:r>
    </w:p>
    <w:p w14:paraId="111E42D1" w14:textId="77777777" w:rsidR="00D37A1B" w:rsidRPr="009E7A91" w:rsidRDefault="00D37A1B" w:rsidP="004502C1">
      <w:pPr>
        <w:ind w:left="284" w:firstLine="720"/>
        <w:jc w:val="both"/>
        <w:rPr>
          <w:rFonts w:ascii="Cambria" w:eastAsia="MS Mincho" w:hAnsi="Cambria"/>
          <w:color w:val="FF0000"/>
          <w:sz w:val="20"/>
          <w:szCs w:val="20"/>
          <w:lang w:val="es-CO"/>
        </w:rPr>
      </w:pPr>
    </w:p>
    <w:p w14:paraId="50F5FEBA" w14:textId="77777777" w:rsidR="00D37A1B" w:rsidRPr="009E7A91" w:rsidRDefault="00D37A1B" w:rsidP="004502C1">
      <w:pPr>
        <w:tabs>
          <w:tab w:val="left" w:pos="1440"/>
        </w:tabs>
        <w:ind w:left="284" w:firstLine="1440"/>
        <w:jc w:val="both"/>
        <w:rPr>
          <w:rFonts w:ascii="Cambria" w:eastAsia="MS Mincho" w:hAnsi="Cambria"/>
          <w:b/>
          <w:bCs/>
          <w:sz w:val="20"/>
          <w:szCs w:val="20"/>
          <w:lang w:val="es-CO"/>
        </w:rPr>
      </w:pPr>
      <w:r w:rsidRPr="009E7A91">
        <w:rPr>
          <w:rFonts w:ascii="Cambria" w:eastAsia="MS Mincho" w:hAnsi="Cambria"/>
          <w:b/>
          <w:bCs/>
          <w:sz w:val="20"/>
          <w:szCs w:val="20"/>
          <w:lang w:val="es-CO"/>
        </w:rPr>
        <w:t>LA COMISIÓN INTERAMERICANA DE DERECHOS HUMANOS</w:t>
      </w:r>
    </w:p>
    <w:p w14:paraId="083A0542" w14:textId="77777777" w:rsidR="00D37A1B" w:rsidRPr="009E7A91" w:rsidRDefault="00D37A1B" w:rsidP="004502C1">
      <w:pPr>
        <w:tabs>
          <w:tab w:val="left" w:pos="1440"/>
        </w:tabs>
        <w:ind w:left="284" w:firstLine="1440"/>
        <w:jc w:val="both"/>
        <w:rPr>
          <w:rFonts w:ascii="Cambria" w:eastAsia="MS Mincho" w:hAnsi="Cambria"/>
          <w:b/>
          <w:bCs/>
          <w:sz w:val="20"/>
          <w:szCs w:val="20"/>
          <w:lang w:val="es-CO"/>
        </w:rPr>
      </w:pPr>
    </w:p>
    <w:p w14:paraId="34E866BB" w14:textId="77777777" w:rsidR="00D37A1B" w:rsidRPr="009E7A91" w:rsidRDefault="00D37A1B" w:rsidP="00192798">
      <w:pPr>
        <w:ind w:left="284" w:firstLine="436"/>
        <w:jc w:val="both"/>
        <w:rPr>
          <w:rFonts w:ascii="Cambria" w:eastAsia="MS Mincho" w:hAnsi="Cambria"/>
          <w:sz w:val="20"/>
          <w:szCs w:val="20"/>
          <w:lang w:val="es-CO"/>
        </w:rPr>
      </w:pPr>
      <w:r w:rsidRPr="009E7A91">
        <w:rPr>
          <w:rFonts w:ascii="Cambria" w:eastAsia="MS Mincho" w:hAnsi="Cambria"/>
          <w:b/>
          <w:bCs/>
          <w:sz w:val="20"/>
          <w:szCs w:val="20"/>
          <w:lang w:val="es-CO"/>
        </w:rPr>
        <w:t>DECIDE:</w:t>
      </w:r>
    </w:p>
    <w:p w14:paraId="52B9DEC9" w14:textId="77777777" w:rsidR="00D37A1B" w:rsidRPr="009E7A91" w:rsidRDefault="00D37A1B" w:rsidP="00EB3358">
      <w:pPr>
        <w:tabs>
          <w:tab w:val="left" w:pos="1260"/>
        </w:tabs>
        <w:ind w:left="284" w:firstLine="720"/>
        <w:jc w:val="both"/>
        <w:rPr>
          <w:rFonts w:ascii="Cambria" w:eastAsia="MS Mincho" w:hAnsi="Cambria"/>
          <w:sz w:val="20"/>
          <w:szCs w:val="20"/>
          <w:lang w:val="es-CO"/>
        </w:rPr>
      </w:pPr>
    </w:p>
    <w:p w14:paraId="3FA4B078" w14:textId="023EA166" w:rsidR="00D37A1B" w:rsidRPr="009E7A91" w:rsidRDefault="00714AAD"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Cambria" w:eastAsia="MS Mincho" w:hAnsi="Cambria"/>
          <w:sz w:val="20"/>
          <w:szCs w:val="20"/>
          <w:lang w:val="es-CO"/>
        </w:rPr>
      </w:pPr>
      <w:r w:rsidRPr="009E7A91">
        <w:rPr>
          <w:rFonts w:ascii="Cambria" w:hAnsi="Cambria"/>
          <w:sz w:val="20"/>
          <w:szCs w:val="20"/>
          <w:lang w:val="es-CO"/>
        </w:rPr>
        <w:t xml:space="preserve">Aprobar los términos del </w:t>
      </w:r>
      <w:r w:rsidR="00D37A1B" w:rsidRPr="009E7A91">
        <w:rPr>
          <w:rFonts w:ascii="Cambria" w:eastAsia="MS Mincho" w:hAnsi="Cambria"/>
          <w:sz w:val="20"/>
          <w:szCs w:val="20"/>
          <w:lang w:val="es-CO"/>
        </w:rPr>
        <w:t xml:space="preserve">acuerdo </w:t>
      </w:r>
      <w:r w:rsidRPr="009E7A91">
        <w:rPr>
          <w:rFonts w:ascii="Cambria" w:eastAsia="MS Mincho" w:hAnsi="Cambria"/>
          <w:sz w:val="20"/>
          <w:szCs w:val="20"/>
          <w:lang w:val="es-CO"/>
        </w:rPr>
        <w:t xml:space="preserve">de solución amistosa </w:t>
      </w:r>
      <w:r w:rsidR="00D37A1B" w:rsidRPr="009E7A91">
        <w:rPr>
          <w:rFonts w:ascii="Cambria" w:eastAsia="MS Mincho" w:hAnsi="Cambria"/>
          <w:sz w:val="20"/>
          <w:szCs w:val="20"/>
          <w:lang w:val="es-CO"/>
        </w:rPr>
        <w:t xml:space="preserve">suscrito por las partes el </w:t>
      </w:r>
      <w:r w:rsidR="00B441C2" w:rsidRPr="009E7A91">
        <w:rPr>
          <w:rFonts w:ascii="Cambria" w:eastAsia="MS Mincho" w:hAnsi="Cambria"/>
          <w:sz w:val="20"/>
          <w:szCs w:val="20"/>
          <w:lang w:val="es-CO"/>
        </w:rPr>
        <w:t>6</w:t>
      </w:r>
      <w:r w:rsidR="00D37A1B" w:rsidRPr="009E7A91">
        <w:rPr>
          <w:rFonts w:ascii="Cambria" w:eastAsia="Times New Roman" w:hAnsi="Cambria"/>
          <w:sz w:val="20"/>
          <w:szCs w:val="20"/>
          <w:lang w:val="es-CO"/>
        </w:rPr>
        <w:t xml:space="preserve"> de </w:t>
      </w:r>
      <w:r w:rsidR="00B441C2" w:rsidRPr="009E7A91">
        <w:rPr>
          <w:rFonts w:ascii="Cambria" w:eastAsia="Times New Roman" w:hAnsi="Cambria"/>
          <w:sz w:val="20"/>
          <w:szCs w:val="20"/>
          <w:lang w:val="es-CO"/>
        </w:rPr>
        <w:t>junio</w:t>
      </w:r>
      <w:r w:rsidR="00F07CE9" w:rsidRPr="009E7A91">
        <w:rPr>
          <w:rFonts w:ascii="Cambria" w:eastAsia="Times New Roman" w:hAnsi="Cambria"/>
          <w:sz w:val="20"/>
          <w:szCs w:val="20"/>
          <w:lang w:val="es-CO"/>
        </w:rPr>
        <w:t xml:space="preserve"> de 20</w:t>
      </w:r>
      <w:r w:rsidR="000353A1" w:rsidRPr="009E7A91">
        <w:rPr>
          <w:rFonts w:ascii="Cambria" w:eastAsia="Times New Roman" w:hAnsi="Cambria"/>
          <w:sz w:val="20"/>
          <w:szCs w:val="20"/>
          <w:lang w:val="es-CO"/>
        </w:rPr>
        <w:t>2</w:t>
      </w:r>
      <w:r w:rsidR="00B441C2" w:rsidRPr="009E7A91">
        <w:rPr>
          <w:rFonts w:ascii="Cambria" w:eastAsia="Times New Roman" w:hAnsi="Cambria"/>
          <w:sz w:val="20"/>
          <w:szCs w:val="20"/>
          <w:lang w:val="es-CO"/>
        </w:rPr>
        <w:t>2</w:t>
      </w:r>
      <w:r w:rsidR="00F07CE9" w:rsidRPr="009E7A91">
        <w:rPr>
          <w:rFonts w:ascii="Cambria" w:eastAsia="Times New Roman" w:hAnsi="Cambria"/>
          <w:sz w:val="20"/>
          <w:szCs w:val="20"/>
          <w:lang w:val="es-CO"/>
        </w:rPr>
        <w:t>.</w:t>
      </w:r>
      <w:r w:rsidR="00D37A1B" w:rsidRPr="009E7A91">
        <w:rPr>
          <w:rFonts w:ascii="Cambria" w:eastAsia="Times New Roman" w:hAnsi="Cambria"/>
          <w:sz w:val="20"/>
          <w:szCs w:val="20"/>
          <w:lang w:val="es-CO"/>
        </w:rPr>
        <w:t xml:space="preserve"> </w:t>
      </w:r>
    </w:p>
    <w:p w14:paraId="2C12B134" w14:textId="77777777" w:rsidR="00D37A1B" w:rsidRPr="009E7A91" w:rsidRDefault="00D37A1B" w:rsidP="00EB3358">
      <w:pPr>
        <w:pStyle w:val="ListParagraph"/>
        <w:ind w:left="0" w:firstLine="709"/>
        <w:rPr>
          <w:rFonts w:eastAsia="MS Mincho"/>
          <w:color w:val="FF0000"/>
          <w:sz w:val="20"/>
          <w:szCs w:val="20"/>
          <w:lang w:val="es-CO"/>
        </w:rPr>
      </w:pPr>
    </w:p>
    <w:p w14:paraId="0E339B40" w14:textId="77172B6A" w:rsidR="007043F1" w:rsidRPr="009E7A91" w:rsidRDefault="00D37A1B"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eastAsia="MS Mincho" w:hAnsi="Cambria"/>
          <w:color w:val="FF0000"/>
          <w:sz w:val="20"/>
          <w:szCs w:val="20"/>
          <w:lang w:val="es-CO"/>
        </w:rPr>
      </w:pPr>
      <w:r w:rsidRPr="009E7A91">
        <w:rPr>
          <w:rFonts w:ascii="Cambria" w:eastAsia="MS Mincho" w:hAnsi="Cambria"/>
          <w:sz w:val="20"/>
          <w:szCs w:val="20"/>
          <w:lang w:val="es-CO"/>
        </w:rPr>
        <w:t xml:space="preserve">Declarar el cumplimiento total </w:t>
      </w:r>
      <w:r w:rsidR="007043F1" w:rsidRPr="009E7A91">
        <w:rPr>
          <w:rFonts w:ascii="Cambria" w:eastAsia="MS Mincho" w:hAnsi="Cambria"/>
          <w:sz w:val="20"/>
          <w:szCs w:val="20"/>
          <w:lang w:val="es-CO"/>
        </w:rPr>
        <w:t xml:space="preserve">de </w:t>
      </w:r>
      <w:r w:rsidR="00F56CC5" w:rsidRPr="009E7A91">
        <w:rPr>
          <w:rFonts w:ascii="Cambria" w:eastAsia="MS Mincho" w:hAnsi="Cambria"/>
          <w:sz w:val="20"/>
          <w:szCs w:val="20"/>
          <w:lang w:val="es-CO"/>
        </w:rPr>
        <w:t xml:space="preserve">las cláusulas </w:t>
      </w:r>
      <w:r w:rsidR="00071BDE" w:rsidRPr="009E7A91">
        <w:rPr>
          <w:rFonts w:ascii="Cambria" w:eastAsia="MS Mincho" w:hAnsi="Cambria"/>
          <w:sz w:val="20"/>
          <w:szCs w:val="20"/>
          <w:lang w:val="es-CO"/>
        </w:rPr>
        <w:t>II.1.2 (acto de reconocimiento de responsabilidad internacional), II.2.1 (c</w:t>
      </w:r>
      <w:r w:rsidR="00071BDE" w:rsidRPr="009E7A91">
        <w:rPr>
          <w:rStyle w:val="normaltextrun"/>
          <w:rFonts w:ascii="Cambria" w:hAnsi="Cambria"/>
          <w:sz w:val="20"/>
          <w:szCs w:val="20"/>
          <w:shd w:val="clear" w:color="auto" w:fill="FFFFFF"/>
          <w:lang w:val="es-ES"/>
        </w:rPr>
        <w:t>artilla y campaña de concientización</w:t>
      </w:r>
      <w:r w:rsidR="00071BDE" w:rsidRPr="009E7A91">
        <w:rPr>
          <w:rFonts w:ascii="Cambria" w:eastAsia="MS Mincho" w:hAnsi="Cambria"/>
          <w:sz w:val="20"/>
          <w:szCs w:val="20"/>
          <w:lang w:val="es-CO"/>
        </w:rPr>
        <w:t>), II.2.2 (planes de adecuación) y II.2.3.a (</w:t>
      </w:r>
      <w:r w:rsidR="00071BDE" w:rsidRPr="009E7A91">
        <w:rPr>
          <w:rFonts w:ascii="Cambria" w:hAnsi="Cambria"/>
          <w:sz w:val="20"/>
          <w:szCs w:val="20"/>
          <w:lang w:val="es-AR"/>
        </w:rPr>
        <w:t>inclusión de la temática de salud mental para el examen de ingreso a la carrera judicial)</w:t>
      </w:r>
      <w:r w:rsidR="00071BDE" w:rsidRPr="009E7A91">
        <w:rPr>
          <w:rFonts w:ascii="Cambria" w:eastAsia="MS Mincho" w:hAnsi="Cambria"/>
          <w:sz w:val="20"/>
          <w:szCs w:val="20"/>
          <w:lang w:val="es-CO"/>
        </w:rPr>
        <w:t xml:space="preserve"> </w:t>
      </w:r>
      <w:r w:rsidR="00C06551" w:rsidRPr="009E7A91">
        <w:rPr>
          <w:rFonts w:ascii="Cambria" w:eastAsia="MS Mincho" w:hAnsi="Cambria"/>
          <w:sz w:val="20"/>
          <w:szCs w:val="20"/>
          <w:lang w:val="es-CO"/>
        </w:rPr>
        <w:t xml:space="preserve">del acuerdo de solución amistosa, </w:t>
      </w:r>
      <w:r w:rsidR="00071BDE" w:rsidRPr="009E7A91">
        <w:rPr>
          <w:rFonts w:ascii="Cambria" w:eastAsia="MS Mincho" w:hAnsi="Cambria"/>
          <w:sz w:val="20"/>
          <w:szCs w:val="20"/>
          <w:lang w:val="es-CO"/>
        </w:rPr>
        <w:t>según</w:t>
      </w:r>
      <w:r w:rsidR="00283205" w:rsidRPr="009E7A91">
        <w:rPr>
          <w:rFonts w:ascii="Cambria" w:eastAsia="MS Mincho" w:hAnsi="Cambria"/>
          <w:sz w:val="20"/>
          <w:szCs w:val="20"/>
          <w:lang w:val="es-CO"/>
        </w:rPr>
        <w:t xml:space="preserve"> el</w:t>
      </w:r>
      <w:r w:rsidR="00903984" w:rsidRPr="009E7A91">
        <w:rPr>
          <w:rFonts w:ascii="Cambria" w:eastAsia="MS Mincho" w:hAnsi="Cambria"/>
          <w:sz w:val="20"/>
          <w:szCs w:val="20"/>
          <w:lang w:val="es-CO"/>
        </w:rPr>
        <w:t xml:space="preserve"> análisis contenido en el presente informe</w:t>
      </w:r>
      <w:r w:rsidR="00F07CE9" w:rsidRPr="009E7A91">
        <w:rPr>
          <w:rFonts w:ascii="Cambria" w:eastAsia="MS Mincho" w:hAnsi="Cambria"/>
          <w:sz w:val="20"/>
          <w:szCs w:val="20"/>
          <w:lang w:val="es-CO"/>
        </w:rPr>
        <w:t>.</w:t>
      </w:r>
    </w:p>
    <w:p w14:paraId="7D68D298" w14:textId="77777777" w:rsidR="00074B7B" w:rsidRPr="009E7A91" w:rsidRDefault="00074B7B" w:rsidP="00EB3358">
      <w:pPr>
        <w:pStyle w:val="ListParagraph"/>
        <w:ind w:left="0" w:firstLine="709"/>
        <w:rPr>
          <w:rFonts w:eastAsia="MS Mincho"/>
          <w:sz w:val="20"/>
          <w:szCs w:val="20"/>
          <w:lang w:val="es-CO"/>
        </w:rPr>
      </w:pPr>
    </w:p>
    <w:p w14:paraId="50CA3805" w14:textId="37E7D77C" w:rsidR="00D37A1B" w:rsidRPr="009E7A91" w:rsidRDefault="00D37A1B"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eastAsia="MS Mincho" w:hAnsi="Cambria"/>
          <w:sz w:val="20"/>
          <w:szCs w:val="20"/>
          <w:lang w:val="es-CO"/>
        </w:rPr>
      </w:pPr>
      <w:r w:rsidRPr="009E7A91">
        <w:rPr>
          <w:rFonts w:ascii="Cambria" w:eastAsia="MS Mincho" w:hAnsi="Cambria"/>
          <w:sz w:val="20"/>
          <w:szCs w:val="20"/>
          <w:lang w:val="es-CO"/>
        </w:rPr>
        <w:t xml:space="preserve">Declarar el cumplimiento parcial </w:t>
      </w:r>
      <w:r w:rsidR="007043F1" w:rsidRPr="009E7A91">
        <w:rPr>
          <w:rFonts w:ascii="Cambria" w:eastAsia="MS Mincho" w:hAnsi="Cambria"/>
          <w:sz w:val="20"/>
          <w:szCs w:val="20"/>
          <w:lang w:val="es-CO"/>
        </w:rPr>
        <w:t xml:space="preserve">de las </w:t>
      </w:r>
      <w:r w:rsidR="00071BDE" w:rsidRPr="009E7A91">
        <w:rPr>
          <w:rFonts w:ascii="Cambria" w:eastAsia="MS Mincho" w:hAnsi="Cambria"/>
          <w:sz w:val="20"/>
          <w:szCs w:val="20"/>
          <w:lang w:val="es-CO"/>
        </w:rPr>
        <w:t>cláusulas II.1.1 (publicación del ASA)</w:t>
      </w:r>
      <w:r w:rsidR="00EB3358" w:rsidRPr="009E7A91">
        <w:rPr>
          <w:rFonts w:ascii="Cambria" w:eastAsia="MS Mincho" w:hAnsi="Cambria"/>
          <w:sz w:val="20"/>
          <w:szCs w:val="20"/>
          <w:lang w:val="es-CO"/>
        </w:rPr>
        <w:t xml:space="preserve"> y</w:t>
      </w:r>
      <w:r w:rsidR="00071BDE" w:rsidRPr="009E7A91">
        <w:rPr>
          <w:rFonts w:ascii="Cambria" w:eastAsia="MS Mincho" w:hAnsi="Cambria"/>
          <w:sz w:val="20"/>
          <w:szCs w:val="20"/>
          <w:lang w:val="es-CO"/>
        </w:rPr>
        <w:t xml:space="preserve"> II.2.3.b (</w:t>
      </w:r>
      <w:r w:rsidR="00071BDE" w:rsidRPr="009E7A91">
        <w:rPr>
          <w:rFonts w:ascii="Cambria" w:hAnsi="Cambria"/>
          <w:sz w:val="20"/>
          <w:szCs w:val="20"/>
          <w:lang w:val="es-AR"/>
        </w:rPr>
        <w:t>capacitación para magistrados y auxiliares)</w:t>
      </w:r>
      <w:r w:rsidR="00C06551" w:rsidRPr="009E7A91">
        <w:rPr>
          <w:rFonts w:ascii="Cambria" w:hAnsi="Cambria"/>
          <w:sz w:val="20"/>
          <w:szCs w:val="20"/>
          <w:lang w:val="es-AR"/>
        </w:rPr>
        <w:t xml:space="preserve"> del acuerdo de solución amistosa,</w:t>
      </w:r>
      <w:r w:rsidR="00071BDE" w:rsidRPr="009E7A91">
        <w:rPr>
          <w:rFonts w:ascii="Cambria" w:hAnsi="Cambria"/>
          <w:i/>
          <w:iCs/>
          <w:sz w:val="20"/>
          <w:szCs w:val="20"/>
          <w:lang w:val="es-AR"/>
        </w:rPr>
        <w:t xml:space="preserve"> </w:t>
      </w:r>
      <w:r w:rsidR="00A25135" w:rsidRPr="009E7A91">
        <w:rPr>
          <w:rFonts w:ascii="Cambria" w:eastAsia="MS Mincho" w:hAnsi="Cambria"/>
          <w:sz w:val="20"/>
          <w:szCs w:val="20"/>
          <w:lang w:val="es-CO"/>
        </w:rPr>
        <w:t>según</w:t>
      </w:r>
      <w:r w:rsidR="00D10301" w:rsidRPr="009E7A91">
        <w:rPr>
          <w:rFonts w:ascii="Cambria" w:eastAsia="MS Mincho" w:hAnsi="Cambria"/>
          <w:sz w:val="20"/>
          <w:szCs w:val="20"/>
          <w:lang w:val="es-CO"/>
        </w:rPr>
        <w:t xml:space="preserve"> el</w:t>
      </w:r>
      <w:r w:rsidR="00903984" w:rsidRPr="009E7A91">
        <w:rPr>
          <w:rFonts w:ascii="Cambria" w:eastAsia="MS Mincho" w:hAnsi="Cambria"/>
          <w:sz w:val="20"/>
          <w:szCs w:val="20"/>
          <w:lang w:val="es-CO"/>
        </w:rPr>
        <w:t xml:space="preserve"> análisis contenido en el presente informe</w:t>
      </w:r>
      <w:r w:rsidR="00F07CE9" w:rsidRPr="009E7A91">
        <w:rPr>
          <w:rFonts w:ascii="Cambria" w:eastAsia="MS Mincho" w:hAnsi="Cambria"/>
          <w:sz w:val="20"/>
          <w:szCs w:val="20"/>
          <w:lang w:val="es-CO"/>
        </w:rPr>
        <w:t>.</w:t>
      </w:r>
    </w:p>
    <w:p w14:paraId="78D401D6" w14:textId="77777777" w:rsidR="00123475" w:rsidRPr="009E7A91" w:rsidRDefault="00123475" w:rsidP="00EB3358">
      <w:pPr>
        <w:pStyle w:val="ListParagraph"/>
        <w:ind w:left="0" w:firstLine="709"/>
        <w:rPr>
          <w:rFonts w:eastAsia="MS Mincho"/>
          <w:color w:val="FF0000"/>
          <w:sz w:val="20"/>
          <w:szCs w:val="20"/>
          <w:lang w:val="es-CO"/>
        </w:rPr>
      </w:pPr>
    </w:p>
    <w:p w14:paraId="78576FC4" w14:textId="74393125" w:rsidR="00123475" w:rsidRPr="009E7A91" w:rsidRDefault="00123475"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eastAsia="MS Mincho" w:hAnsi="Cambria"/>
          <w:sz w:val="20"/>
          <w:szCs w:val="20"/>
          <w:lang w:val="es-CO"/>
        </w:rPr>
      </w:pPr>
      <w:r w:rsidRPr="009E7A91">
        <w:rPr>
          <w:rFonts w:ascii="Cambria" w:eastAsia="MS Mincho" w:hAnsi="Cambria"/>
          <w:sz w:val="20"/>
          <w:szCs w:val="20"/>
          <w:lang w:val="es-CO"/>
        </w:rPr>
        <w:t>Declarar pendiente</w:t>
      </w:r>
      <w:r w:rsidR="00EB3358" w:rsidRPr="009E7A91">
        <w:rPr>
          <w:rFonts w:ascii="Cambria" w:eastAsia="MS Mincho" w:hAnsi="Cambria"/>
          <w:sz w:val="20"/>
          <w:szCs w:val="20"/>
          <w:lang w:val="es-CO"/>
        </w:rPr>
        <w:t>s</w:t>
      </w:r>
      <w:r w:rsidRPr="009E7A91">
        <w:rPr>
          <w:rFonts w:ascii="Cambria" w:eastAsia="MS Mincho" w:hAnsi="Cambria"/>
          <w:sz w:val="20"/>
          <w:szCs w:val="20"/>
          <w:lang w:val="es-CO"/>
        </w:rPr>
        <w:t xml:space="preserve"> de cumplimiento </w:t>
      </w:r>
      <w:r w:rsidR="0046595A" w:rsidRPr="009E7A91">
        <w:rPr>
          <w:rFonts w:ascii="Cambria" w:eastAsia="MS Mincho" w:hAnsi="Cambria"/>
          <w:sz w:val="20"/>
          <w:szCs w:val="20"/>
          <w:lang w:val="es-CO"/>
        </w:rPr>
        <w:t>la</w:t>
      </w:r>
      <w:r w:rsidR="00EB3358" w:rsidRPr="009E7A91">
        <w:rPr>
          <w:rFonts w:ascii="Cambria" w:eastAsia="MS Mincho" w:hAnsi="Cambria"/>
          <w:sz w:val="20"/>
          <w:szCs w:val="20"/>
          <w:lang w:val="es-CO"/>
        </w:rPr>
        <w:t>s</w:t>
      </w:r>
      <w:r w:rsidR="0046595A" w:rsidRPr="009E7A91">
        <w:rPr>
          <w:rFonts w:ascii="Cambria" w:eastAsia="MS Mincho" w:hAnsi="Cambria"/>
          <w:sz w:val="20"/>
          <w:szCs w:val="20"/>
          <w:lang w:val="es-CO"/>
        </w:rPr>
        <w:t xml:space="preserve"> cláusula</w:t>
      </w:r>
      <w:r w:rsidR="00EB3358" w:rsidRPr="009E7A91">
        <w:rPr>
          <w:rFonts w:ascii="Cambria" w:eastAsia="MS Mincho" w:hAnsi="Cambria"/>
          <w:sz w:val="20"/>
          <w:szCs w:val="20"/>
          <w:lang w:val="es-CO"/>
        </w:rPr>
        <w:t xml:space="preserve">s </w:t>
      </w:r>
      <w:r w:rsidR="00EB3358" w:rsidRPr="009E7A91">
        <w:rPr>
          <w:rFonts w:ascii="Cambria" w:hAnsi="Cambria"/>
          <w:sz w:val="20"/>
          <w:szCs w:val="20"/>
          <w:lang w:val="es-AR"/>
        </w:rPr>
        <w:t>II.2.4. (promoción de la implementación en las provincias de la Ley Nacional de Salud Mental)</w:t>
      </w:r>
      <w:r w:rsidR="00EB3358" w:rsidRPr="009E7A91">
        <w:rPr>
          <w:rFonts w:ascii="Cambria" w:eastAsia="MS Mincho" w:hAnsi="Cambria"/>
          <w:sz w:val="20"/>
          <w:szCs w:val="20"/>
          <w:lang w:val="es-CO"/>
        </w:rPr>
        <w:t xml:space="preserve"> y</w:t>
      </w:r>
      <w:r w:rsidR="00071BDE" w:rsidRPr="009E7A91">
        <w:rPr>
          <w:rFonts w:ascii="Cambria" w:eastAsia="MS Mincho" w:hAnsi="Cambria"/>
          <w:sz w:val="20"/>
          <w:szCs w:val="20"/>
          <w:lang w:val="es-CO"/>
        </w:rPr>
        <w:t xml:space="preserve"> III</w:t>
      </w:r>
      <w:r w:rsidR="00A25135" w:rsidRPr="009E7A91">
        <w:rPr>
          <w:rFonts w:ascii="Cambria" w:hAnsi="Cambria"/>
          <w:sz w:val="20"/>
          <w:szCs w:val="20"/>
          <w:lang w:val="es-CO"/>
        </w:rPr>
        <w:t xml:space="preserve"> </w:t>
      </w:r>
      <w:r w:rsidR="00071BDE" w:rsidRPr="009E7A91">
        <w:rPr>
          <w:rFonts w:ascii="Cambria" w:hAnsi="Cambria"/>
          <w:sz w:val="20"/>
          <w:szCs w:val="20"/>
          <w:lang w:val="es-CO"/>
        </w:rPr>
        <w:t>(indemnización, gastos y costas)</w:t>
      </w:r>
      <w:r w:rsidR="00DA1A8D" w:rsidRPr="009E7A91">
        <w:rPr>
          <w:rFonts w:ascii="Cambria" w:eastAsia="MS Mincho" w:hAnsi="Cambria"/>
          <w:sz w:val="20"/>
          <w:szCs w:val="20"/>
          <w:lang w:val="es-CO"/>
        </w:rPr>
        <w:t xml:space="preserve"> </w:t>
      </w:r>
      <w:r w:rsidR="007043F1" w:rsidRPr="009E7A91">
        <w:rPr>
          <w:rFonts w:ascii="Cambria" w:eastAsia="MS Mincho" w:hAnsi="Cambria"/>
          <w:sz w:val="20"/>
          <w:szCs w:val="20"/>
          <w:lang w:val="es-CO"/>
        </w:rPr>
        <w:t>del</w:t>
      </w:r>
      <w:r w:rsidRPr="009E7A91">
        <w:rPr>
          <w:rFonts w:ascii="Cambria" w:eastAsia="MS Mincho" w:hAnsi="Cambria"/>
          <w:sz w:val="20"/>
          <w:szCs w:val="20"/>
          <w:lang w:val="es-CO"/>
        </w:rPr>
        <w:t xml:space="preserve"> ac</w:t>
      </w:r>
      <w:r w:rsidR="00071BDE" w:rsidRPr="009E7A91">
        <w:rPr>
          <w:rFonts w:ascii="Cambria" w:eastAsia="MS Mincho" w:hAnsi="Cambria"/>
          <w:sz w:val="20"/>
          <w:szCs w:val="20"/>
          <w:lang w:val="es-CO"/>
        </w:rPr>
        <w:t>uerdo de solución amistosa</w:t>
      </w:r>
      <w:r w:rsidRPr="009E7A91">
        <w:rPr>
          <w:rFonts w:ascii="Cambria" w:eastAsia="MS Mincho" w:hAnsi="Cambria"/>
          <w:sz w:val="20"/>
          <w:szCs w:val="20"/>
          <w:lang w:val="es-CO"/>
        </w:rPr>
        <w:t xml:space="preserve">, </w:t>
      </w:r>
      <w:r w:rsidR="00A25135" w:rsidRPr="009E7A91">
        <w:rPr>
          <w:rFonts w:ascii="Cambria" w:eastAsia="MS Mincho" w:hAnsi="Cambria"/>
          <w:sz w:val="20"/>
          <w:szCs w:val="20"/>
          <w:lang w:val="es-CO"/>
        </w:rPr>
        <w:t>según</w:t>
      </w:r>
      <w:r w:rsidR="00385109" w:rsidRPr="009E7A91">
        <w:rPr>
          <w:rFonts w:ascii="Cambria" w:eastAsia="MS Mincho" w:hAnsi="Cambria"/>
          <w:sz w:val="20"/>
          <w:szCs w:val="20"/>
          <w:lang w:val="es-CO"/>
        </w:rPr>
        <w:t xml:space="preserve"> el</w:t>
      </w:r>
      <w:r w:rsidRPr="009E7A91">
        <w:rPr>
          <w:rFonts w:ascii="Cambria" w:eastAsia="MS Mincho" w:hAnsi="Cambria"/>
          <w:sz w:val="20"/>
          <w:szCs w:val="20"/>
          <w:lang w:val="es-CO"/>
        </w:rPr>
        <w:t xml:space="preserve"> análisis contenido en el presente informe.</w:t>
      </w:r>
    </w:p>
    <w:p w14:paraId="6213CA9F" w14:textId="77777777" w:rsidR="005927A4" w:rsidRPr="009E7A91" w:rsidRDefault="005927A4" w:rsidP="00EB3358">
      <w:pPr>
        <w:pStyle w:val="ListParagraph"/>
        <w:rPr>
          <w:rFonts w:eastAsia="MS Mincho"/>
          <w:sz w:val="20"/>
          <w:szCs w:val="20"/>
          <w:lang w:val="es-CO"/>
        </w:rPr>
      </w:pPr>
    </w:p>
    <w:p w14:paraId="3F315196" w14:textId="2D034F2E" w:rsidR="005927A4" w:rsidRPr="009E7A91" w:rsidRDefault="005927A4"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eastAsia="MS Mincho" w:hAnsi="Cambria"/>
          <w:sz w:val="20"/>
          <w:szCs w:val="20"/>
          <w:lang w:val="es-CO"/>
        </w:rPr>
      </w:pPr>
      <w:r w:rsidRPr="009E7A91">
        <w:rPr>
          <w:rFonts w:ascii="Cambria" w:hAnsi="Cambria"/>
          <w:sz w:val="20"/>
          <w:szCs w:val="20"/>
          <w:lang w:val="es-AR"/>
        </w:rPr>
        <w:t>Declarar que el acuerdo de solución amistosa tiene un nivel de cumplimiento parcial</w:t>
      </w:r>
      <w:r w:rsidR="00EB3358" w:rsidRPr="009E7A91">
        <w:rPr>
          <w:rFonts w:ascii="Cambria" w:hAnsi="Cambria"/>
          <w:sz w:val="20"/>
          <w:szCs w:val="20"/>
          <w:lang w:val="es-AR"/>
        </w:rPr>
        <w:t xml:space="preserve"> sustancial</w:t>
      </w:r>
      <w:r w:rsidRPr="009E7A91">
        <w:rPr>
          <w:rFonts w:ascii="Cambria" w:hAnsi="Cambria"/>
          <w:sz w:val="20"/>
          <w:szCs w:val="20"/>
          <w:lang w:val="es-AR"/>
        </w:rPr>
        <w:t>, según el análisis contenido en el presente informe.</w:t>
      </w:r>
    </w:p>
    <w:p w14:paraId="3243E46F" w14:textId="77777777" w:rsidR="00A25135" w:rsidRPr="009E7A91" w:rsidRDefault="00A25135" w:rsidP="00EB3358">
      <w:pPr>
        <w:pStyle w:val="ListParagraph"/>
        <w:rPr>
          <w:rFonts w:eastAsia="MS Mincho"/>
          <w:sz w:val="20"/>
          <w:szCs w:val="20"/>
          <w:lang w:val="es-CO"/>
        </w:rPr>
      </w:pPr>
    </w:p>
    <w:p w14:paraId="1CFD9F7F" w14:textId="25C27204" w:rsidR="00D37A1B" w:rsidRPr="009E7A91" w:rsidRDefault="00A25135"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eastAsia="MS Mincho" w:hAnsi="Cambria"/>
          <w:sz w:val="20"/>
          <w:szCs w:val="20"/>
          <w:lang w:val="es-CO"/>
        </w:rPr>
      </w:pPr>
      <w:r w:rsidRPr="009E7A91">
        <w:rPr>
          <w:rFonts w:ascii="Cambria" w:eastAsia="MS Mincho" w:hAnsi="Cambria"/>
          <w:sz w:val="20"/>
          <w:szCs w:val="20"/>
          <w:lang w:val="es-CO"/>
        </w:rPr>
        <w:t xml:space="preserve">Continuar con la supervisión de las </w:t>
      </w:r>
      <w:r w:rsidR="00C06551" w:rsidRPr="009E7A91">
        <w:rPr>
          <w:rFonts w:ascii="Cambria" w:eastAsia="MS Mincho" w:hAnsi="Cambria"/>
          <w:sz w:val="20"/>
          <w:szCs w:val="20"/>
          <w:lang w:val="es-CO"/>
        </w:rPr>
        <w:t>cláusulas II.1.1 (publicación del ASA)</w:t>
      </w:r>
      <w:r w:rsidR="00EB3358" w:rsidRPr="009E7A91">
        <w:rPr>
          <w:rFonts w:ascii="Cambria" w:eastAsia="MS Mincho" w:hAnsi="Cambria"/>
          <w:sz w:val="20"/>
          <w:szCs w:val="20"/>
          <w:lang w:val="es-CO"/>
        </w:rPr>
        <w:t>;</w:t>
      </w:r>
      <w:r w:rsidR="00C06551" w:rsidRPr="009E7A91">
        <w:rPr>
          <w:rFonts w:ascii="Cambria" w:eastAsia="MS Mincho" w:hAnsi="Cambria"/>
          <w:sz w:val="20"/>
          <w:szCs w:val="20"/>
          <w:lang w:val="es-CO"/>
        </w:rPr>
        <w:t xml:space="preserve"> II.2.3.b (</w:t>
      </w:r>
      <w:r w:rsidR="00C06551" w:rsidRPr="009E7A91">
        <w:rPr>
          <w:rFonts w:ascii="Cambria" w:hAnsi="Cambria"/>
          <w:sz w:val="20"/>
          <w:szCs w:val="20"/>
          <w:lang w:val="es-AR"/>
        </w:rPr>
        <w:t>capacitación para magistrados y auxiliares)</w:t>
      </w:r>
      <w:r w:rsidR="00EB3358" w:rsidRPr="009E7A91">
        <w:rPr>
          <w:rFonts w:ascii="Cambria" w:hAnsi="Cambria"/>
          <w:sz w:val="20"/>
          <w:szCs w:val="20"/>
          <w:lang w:val="es-AR"/>
        </w:rPr>
        <w:t>; II.2.4. (promoción de la implementación en las provincias de la Ley Nacional de Salud Mental)</w:t>
      </w:r>
      <w:r w:rsidR="00C06551" w:rsidRPr="009E7A91">
        <w:rPr>
          <w:rFonts w:ascii="Cambria" w:hAnsi="Cambria"/>
          <w:sz w:val="20"/>
          <w:szCs w:val="20"/>
          <w:lang w:val="es-AR"/>
        </w:rPr>
        <w:t xml:space="preserve"> y </w:t>
      </w:r>
      <w:r w:rsidR="00C06551" w:rsidRPr="009E7A91">
        <w:rPr>
          <w:rFonts w:ascii="Cambria" w:eastAsia="MS Mincho" w:hAnsi="Cambria"/>
          <w:sz w:val="20"/>
          <w:szCs w:val="20"/>
          <w:lang w:val="es-CO"/>
        </w:rPr>
        <w:t>III</w:t>
      </w:r>
      <w:r w:rsidR="00C06551" w:rsidRPr="009E7A91">
        <w:rPr>
          <w:rFonts w:ascii="Cambria" w:hAnsi="Cambria"/>
          <w:sz w:val="20"/>
          <w:szCs w:val="20"/>
          <w:lang w:val="es-CO"/>
        </w:rPr>
        <w:t xml:space="preserve"> (indemnización, gastos y costas)</w:t>
      </w:r>
      <w:r w:rsidR="00C06551" w:rsidRPr="009E7A91">
        <w:rPr>
          <w:rFonts w:ascii="Cambria" w:eastAsia="MS Mincho" w:hAnsi="Cambria"/>
          <w:sz w:val="20"/>
          <w:szCs w:val="20"/>
          <w:lang w:val="es-CO"/>
        </w:rPr>
        <w:t xml:space="preserve"> </w:t>
      </w:r>
      <w:r w:rsidR="00C55891" w:rsidRPr="009E7A91">
        <w:rPr>
          <w:rFonts w:ascii="Cambria" w:eastAsia="MS Mincho" w:hAnsi="Cambria"/>
          <w:sz w:val="20"/>
          <w:szCs w:val="20"/>
          <w:lang w:val="es-CO"/>
        </w:rPr>
        <w:t>del acuerdo de solución amistosa, según el análisis contenido en el presente informe.</w:t>
      </w:r>
      <w:r w:rsidR="00A67D39" w:rsidRPr="009E7A91">
        <w:rPr>
          <w:rFonts w:ascii="Cambria" w:eastAsia="MS Mincho" w:hAnsi="Cambria"/>
          <w:sz w:val="20"/>
          <w:szCs w:val="20"/>
          <w:lang w:val="es-CO"/>
        </w:rPr>
        <w:t xml:space="preserve"> </w:t>
      </w:r>
      <w:r w:rsidR="00D37A1B" w:rsidRPr="009E7A91">
        <w:rPr>
          <w:rFonts w:ascii="Cambria" w:eastAsia="MS Mincho" w:hAnsi="Cambria"/>
          <w:sz w:val="20"/>
          <w:szCs w:val="20"/>
          <w:lang w:val="es-CO"/>
        </w:rPr>
        <w:t>Con tal finalidad, recordar a las partes su compromiso de informar periódicamente a la CIDH sobre su cumplimiento.</w:t>
      </w:r>
    </w:p>
    <w:p w14:paraId="48DC9C35" w14:textId="77777777" w:rsidR="00D37A1B" w:rsidRPr="009E7A91" w:rsidRDefault="00D37A1B" w:rsidP="00EB335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09"/>
        <w:jc w:val="both"/>
        <w:rPr>
          <w:rFonts w:ascii="Cambria" w:eastAsia="MS Mincho" w:hAnsi="Cambria"/>
          <w:color w:val="FF0000"/>
          <w:sz w:val="20"/>
          <w:szCs w:val="20"/>
          <w:lang w:val="es-CO"/>
        </w:rPr>
      </w:pPr>
    </w:p>
    <w:p w14:paraId="19C3E11F" w14:textId="60AB2305" w:rsidR="00C55891" w:rsidRPr="009E7A91" w:rsidRDefault="00D37A1B" w:rsidP="00EB335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ind w:firstLine="709"/>
        <w:jc w:val="both"/>
        <w:rPr>
          <w:rFonts w:ascii="Cambria" w:eastAsia="MS Mincho" w:hAnsi="Cambria"/>
          <w:color w:val="FF0000"/>
          <w:sz w:val="20"/>
          <w:szCs w:val="20"/>
          <w:lang w:val="es-CO"/>
        </w:rPr>
      </w:pPr>
      <w:r w:rsidRPr="009E7A91">
        <w:rPr>
          <w:rFonts w:ascii="Cambria" w:eastAsia="MS Mincho" w:hAnsi="Cambria"/>
          <w:sz w:val="20"/>
          <w:szCs w:val="20"/>
          <w:lang w:val="es-CO"/>
        </w:rPr>
        <w:t>Hacer público el presente informe e incluirlo en su Informe Anual a la Asamblea General de la OEA.</w:t>
      </w:r>
    </w:p>
    <w:p w14:paraId="30E1686C" w14:textId="526FB80C" w:rsidR="00C55891" w:rsidRDefault="00C55891" w:rsidP="004502C1">
      <w:pPr>
        <w:pStyle w:val="ListParagraph"/>
        <w:ind w:left="0" w:firstLine="709"/>
        <w:jc w:val="both"/>
        <w:rPr>
          <w:rFonts w:eastAsia="MS Mincho"/>
          <w:color w:val="FF0000"/>
          <w:sz w:val="20"/>
          <w:szCs w:val="20"/>
          <w:lang w:val="es-CO"/>
        </w:rPr>
      </w:pPr>
    </w:p>
    <w:p w14:paraId="4BE400F3" w14:textId="235CC3AE" w:rsidR="00FE528A" w:rsidRPr="00407104" w:rsidRDefault="00FE528A" w:rsidP="00FE528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D433A">
        <w:rPr>
          <w:rStyle w:val="normaltextrun"/>
          <w:rFonts w:ascii="Cambria" w:hAnsi="Cambria" w:cs="Segoe UI"/>
          <w:sz w:val="20"/>
          <w:szCs w:val="20"/>
          <w:lang w:val="es-CL"/>
        </w:rPr>
        <w:t>30</w:t>
      </w:r>
      <w:r>
        <w:rPr>
          <w:rStyle w:val="normaltextrun"/>
          <w:rFonts w:ascii="Cambria" w:hAnsi="Cambria" w:cs="Segoe UI"/>
          <w:sz w:val="20"/>
          <w:szCs w:val="20"/>
          <w:lang w:val="es-CL"/>
        </w:rPr>
        <w:t xml:space="preserve"> días del mes de </w:t>
      </w:r>
      <w:r w:rsidR="002D433A">
        <w:rPr>
          <w:rStyle w:val="normaltextrun"/>
          <w:rFonts w:ascii="Cambria" w:hAnsi="Cambria" w:cs="Segoe UI"/>
          <w:sz w:val="20"/>
          <w:szCs w:val="20"/>
          <w:lang w:val="es-CL"/>
        </w:rPr>
        <w:t>n</w:t>
      </w:r>
      <w:r>
        <w:rPr>
          <w:rStyle w:val="normaltextrun"/>
          <w:rFonts w:ascii="Cambria" w:hAnsi="Cambria" w:cs="Segoe UI"/>
          <w:sz w:val="20"/>
          <w:szCs w:val="20"/>
          <w:lang w:val="es-CL"/>
        </w:rPr>
        <w:t>o</w:t>
      </w:r>
      <w:r w:rsidR="002D433A">
        <w:rPr>
          <w:rStyle w:val="normaltextrun"/>
          <w:rFonts w:ascii="Cambria" w:hAnsi="Cambria" w:cs="Segoe UI"/>
          <w:sz w:val="20"/>
          <w:szCs w:val="20"/>
          <w:lang w:val="es-CL"/>
        </w:rPr>
        <w:t>viem</w:t>
      </w:r>
      <w:r>
        <w:rPr>
          <w:rStyle w:val="normaltextrun"/>
          <w:rFonts w:ascii="Cambria" w:hAnsi="Cambria" w:cs="Segoe UI"/>
          <w:sz w:val="20"/>
          <w:szCs w:val="20"/>
          <w:lang w:val="es-CL"/>
        </w:rPr>
        <w:t xml:space="preserve">bre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2D433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5053C8D" w14:textId="77777777" w:rsidR="00FE528A" w:rsidRPr="00407104" w:rsidRDefault="00FE528A" w:rsidP="00FE528A">
      <w:pPr>
        <w:pStyle w:val="paragraph"/>
        <w:spacing w:before="0" w:beforeAutospacing="0" w:after="0" w:afterAutospacing="0"/>
        <w:ind w:firstLine="720"/>
        <w:jc w:val="both"/>
        <w:textAlignment w:val="baseline"/>
        <w:rPr>
          <w:rFonts w:ascii="Segoe UI" w:hAnsi="Segoe UI" w:cs="Segoe UI"/>
          <w:sz w:val="18"/>
          <w:szCs w:val="18"/>
          <w:lang w:val="es-ES"/>
        </w:rPr>
      </w:pPr>
      <w:r w:rsidRPr="00407104">
        <w:rPr>
          <w:rStyle w:val="eop"/>
          <w:rFonts w:ascii="Cambria" w:hAnsi="Cambria" w:cs="Segoe UI"/>
          <w:sz w:val="20"/>
          <w:szCs w:val="20"/>
          <w:lang w:val="es-ES"/>
        </w:rPr>
        <w:t> </w:t>
      </w:r>
    </w:p>
    <w:p w14:paraId="4980FD88" w14:textId="32D249C4" w:rsidR="002D433A" w:rsidRPr="00FE528A" w:rsidRDefault="002D433A" w:rsidP="00853A57">
      <w:pPr>
        <w:pStyle w:val="ListParagraph"/>
        <w:ind w:left="0" w:firstLine="709"/>
        <w:jc w:val="both"/>
        <w:rPr>
          <w:rFonts w:eastAsia="MS Mincho"/>
          <w:color w:val="FF0000"/>
          <w:sz w:val="20"/>
          <w:szCs w:val="20"/>
          <w:lang w:val="es-ES"/>
        </w:rPr>
      </w:pPr>
    </w:p>
    <w:sectPr w:rsidR="002D433A" w:rsidRPr="00FE528A" w:rsidSect="00F365E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CBC" w14:textId="77777777" w:rsidR="007C5FA8" w:rsidRDefault="007C5FA8">
      <w:r>
        <w:separator/>
      </w:r>
    </w:p>
  </w:endnote>
  <w:endnote w:type="continuationSeparator" w:id="0">
    <w:p w14:paraId="61532A12" w14:textId="77777777" w:rsidR="007C5FA8" w:rsidRDefault="007C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0610" w14:textId="77777777" w:rsidR="007C5FA8" w:rsidRPr="000F35ED" w:rsidRDefault="007C5FA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C424BA" w14:textId="77777777" w:rsidR="007C5FA8" w:rsidRPr="000F35ED" w:rsidRDefault="007C5FA8" w:rsidP="000F35ED">
      <w:pPr>
        <w:rPr>
          <w:rFonts w:asciiTheme="majorHAnsi" w:hAnsiTheme="majorHAnsi"/>
          <w:sz w:val="16"/>
          <w:szCs w:val="16"/>
        </w:rPr>
      </w:pPr>
      <w:r w:rsidRPr="000F35ED">
        <w:rPr>
          <w:rFonts w:asciiTheme="majorHAnsi" w:hAnsiTheme="majorHAnsi"/>
          <w:sz w:val="16"/>
          <w:szCs w:val="16"/>
        </w:rPr>
        <w:separator/>
      </w:r>
    </w:p>
    <w:p w14:paraId="7DC1A445" w14:textId="77777777" w:rsidR="007C5FA8" w:rsidRPr="000F35ED" w:rsidRDefault="007C5FA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8FB436A" w14:textId="77777777" w:rsidR="007C5FA8" w:rsidRPr="000F35ED" w:rsidRDefault="007C5FA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E84DD0" w14:textId="77777777" w:rsidR="00B333BF" w:rsidRPr="005B36B7" w:rsidRDefault="00B333BF" w:rsidP="005B36B7">
      <w:pPr>
        <w:pStyle w:val="FootnoteText"/>
        <w:ind w:firstLine="720"/>
        <w:jc w:val="both"/>
        <w:rPr>
          <w:rFonts w:asciiTheme="majorHAnsi" w:hAnsiTheme="majorHAnsi"/>
          <w:sz w:val="16"/>
          <w:szCs w:val="16"/>
          <w:bdr w:val="none" w:sz="0" w:space="0" w:color="auto" w:frame="1"/>
          <w:lang w:val="es-CO"/>
        </w:rPr>
      </w:pPr>
      <w:r w:rsidRPr="005B36B7">
        <w:rPr>
          <w:rStyle w:val="FootnoteReference"/>
          <w:rFonts w:asciiTheme="majorHAnsi" w:hAnsiTheme="majorHAnsi"/>
          <w:sz w:val="16"/>
          <w:szCs w:val="16"/>
        </w:rPr>
        <w:footnoteRef/>
      </w:r>
      <w:r w:rsidRPr="005B36B7">
        <w:rPr>
          <w:rFonts w:asciiTheme="majorHAnsi" w:hAnsiTheme="majorHAnsi"/>
          <w:sz w:val="16"/>
          <w:szCs w:val="16"/>
          <w:lang w:val="es-CO"/>
        </w:rPr>
        <w:t xml:space="preserve"> Convención de Viena sobre el Derecho de los Tratados, U.N. Doc A/CONF.39/27 (1969), Artículo 26: </w:t>
      </w:r>
      <w:r w:rsidRPr="005B36B7">
        <w:rPr>
          <w:rFonts w:asciiTheme="majorHAnsi" w:hAnsiTheme="majorHAnsi"/>
          <w:b/>
          <w:bCs/>
          <w:sz w:val="16"/>
          <w:szCs w:val="16"/>
          <w:lang w:val="es-CO"/>
        </w:rPr>
        <w:t>"Pacta sunt servanda".</w:t>
      </w:r>
      <w:r w:rsidRPr="005B36B7">
        <w:rPr>
          <w:rFonts w:asciiTheme="majorHAnsi" w:hAnsiTheme="majorHAnsi"/>
          <w:sz w:val="16"/>
          <w:szCs w:val="16"/>
          <w:lang w:val="es-CO"/>
        </w:rPr>
        <w:t xml:space="preserve"> </w:t>
      </w:r>
      <w:r w:rsidRPr="005B36B7">
        <w:rPr>
          <w:rFonts w:asciiTheme="majorHAnsi" w:hAnsiTheme="majorHAnsi"/>
          <w:i/>
          <w:sz w:val="16"/>
          <w:szCs w:val="16"/>
          <w:lang w:val="es-CO"/>
        </w:rPr>
        <w:t>Todo tratado en vigor obliga a las partes y debe ser cumplido por ellas de buena fe</w:t>
      </w:r>
      <w:r w:rsidRPr="005B36B7">
        <w:rPr>
          <w:rFonts w:asciiTheme="majorHAnsi" w:hAnsiTheme="majorHAnsi"/>
          <w:sz w:val="16"/>
          <w:szCs w:val="16"/>
          <w:lang w:val="es-CO"/>
        </w:rPr>
        <w:t>.</w:t>
      </w:r>
    </w:p>
  </w:footnote>
  <w:footnote w:id="3">
    <w:p w14:paraId="69557AAE" w14:textId="11B037F7" w:rsidR="00CF7729" w:rsidRPr="00CF7729" w:rsidRDefault="00CF7729" w:rsidP="00CF7729">
      <w:pPr>
        <w:pStyle w:val="FootnoteText"/>
        <w:ind w:firstLine="709"/>
        <w:rPr>
          <w:rFonts w:asciiTheme="majorHAnsi" w:hAnsiTheme="majorHAnsi"/>
          <w:sz w:val="16"/>
          <w:szCs w:val="16"/>
          <w:lang w:val="es-AR"/>
        </w:rPr>
      </w:pPr>
      <w:r w:rsidRPr="00CF7729">
        <w:rPr>
          <w:rStyle w:val="FootnoteReference"/>
          <w:rFonts w:asciiTheme="majorHAnsi" w:hAnsiTheme="majorHAnsi"/>
          <w:sz w:val="16"/>
          <w:szCs w:val="16"/>
        </w:rPr>
        <w:footnoteRef/>
      </w:r>
      <w:hyperlink r:id="rId1" w:history="1">
        <w:r w:rsidRPr="00E711DD">
          <w:rPr>
            <w:rStyle w:val="Hyperlink"/>
            <w:rFonts w:asciiTheme="majorHAnsi" w:hAnsiTheme="majorHAnsi"/>
            <w:sz w:val="16"/>
            <w:szCs w:val="16"/>
            <w:lang w:val="es-AR"/>
          </w:rPr>
          <w:t>https://www.gba.gob.ar/saludprovincia/noticias/el_estado_argentino_firm%C3%B3_un_acuerdo_de_soluci%C3%B3n_amistosa_con_cidh</w:t>
        </w:r>
      </w:hyperlink>
    </w:p>
  </w:footnote>
  <w:footnote w:id="4">
    <w:p w14:paraId="27AF3190" w14:textId="07109769" w:rsidR="00285649" w:rsidRPr="00285649" w:rsidRDefault="00285649" w:rsidP="00285649">
      <w:pPr>
        <w:pStyle w:val="FootnoteText"/>
        <w:ind w:firstLine="709"/>
        <w:rPr>
          <w:lang w:val="es-AR"/>
        </w:rPr>
      </w:pPr>
      <w:r w:rsidRPr="00285649">
        <w:rPr>
          <w:rStyle w:val="FootnoteReference"/>
        </w:rPr>
        <w:footnoteRef/>
      </w:r>
      <w:hyperlink r:id="rId2" w:history="1">
        <w:r w:rsidR="00D76B6D" w:rsidRPr="00E711DD">
          <w:rPr>
            <w:rStyle w:val="Hyperlink"/>
            <w:rFonts w:ascii="Cambria" w:hAnsi="Cambria"/>
            <w:sz w:val="16"/>
            <w:szCs w:val="16"/>
            <w:lang w:val="es-AR"/>
          </w:rPr>
          <w:t>https://www.mpd.gov.ar/index.php/defensoria-general-de-la-nacion/organo-nacional-de-revision-de-salud-mental</w:t>
        </w:r>
      </w:hyperlink>
    </w:p>
  </w:footnote>
  <w:footnote w:id="5">
    <w:p w14:paraId="3613DB1C" w14:textId="6B15B903" w:rsidR="00DE15CD" w:rsidRPr="00DE15CD" w:rsidRDefault="00DE15CD" w:rsidP="00DE15CD">
      <w:pPr>
        <w:pStyle w:val="FootnoteText"/>
        <w:ind w:firstLine="720"/>
        <w:jc w:val="both"/>
        <w:rPr>
          <w:rFonts w:asciiTheme="majorHAnsi" w:hAnsiTheme="majorHAnsi"/>
          <w:sz w:val="16"/>
          <w:szCs w:val="16"/>
          <w:lang w:val="es-AR"/>
        </w:rPr>
      </w:pPr>
      <w:r w:rsidRPr="005B36B7">
        <w:rPr>
          <w:rStyle w:val="FootnoteReference"/>
          <w:rFonts w:asciiTheme="majorHAnsi" w:hAnsiTheme="majorHAnsi"/>
          <w:sz w:val="16"/>
          <w:szCs w:val="16"/>
        </w:rPr>
        <w:footnoteRef/>
      </w:r>
      <w:r w:rsidRPr="00DE15CD">
        <w:rPr>
          <w:rFonts w:asciiTheme="majorHAnsi" w:hAnsiTheme="majorHAnsi"/>
          <w:sz w:val="16"/>
          <w:szCs w:val="16"/>
          <w:lang w:val="es-AR"/>
        </w:rPr>
        <w:t xml:space="preserve"> Ver, </w:t>
      </w:r>
      <w:r w:rsidRPr="00DE15CD">
        <w:rPr>
          <w:rFonts w:asciiTheme="majorHAnsi" w:hAnsiTheme="majorHAnsi"/>
          <w:color w:val="0F0F0F"/>
          <w:sz w:val="16"/>
          <w:szCs w:val="16"/>
          <w:shd w:val="clear" w:color="auto" w:fill="FFFFFF"/>
          <w:lang w:val="es-CO"/>
        </w:rPr>
        <w:t xml:space="preserve">Canal de YouTube oficial de la Secretaría de Derechos Humanos de la Nación. Disponible en: </w:t>
      </w:r>
      <w:hyperlink r:id="rId3" w:history="1">
        <w:r w:rsidRPr="00DE15CD">
          <w:rPr>
            <w:rStyle w:val="Hyperlink"/>
            <w:rFonts w:asciiTheme="majorHAnsi" w:hAnsiTheme="majorHAnsi"/>
            <w:sz w:val="16"/>
            <w:szCs w:val="16"/>
            <w:lang w:val="es-ES"/>
          </w:rPr>
          <w:t>https://www.youtube.com/watch?v=izvgKxbTNvQ&amp;t=5s</w:t>
        </w:r>
      </w:hyperlink>
      <w:r w:rsidRPr="00DE15CD">
        <w:rPr>
          <w:rFonts w:asciiTheme="majorHAnsi" w:hAnsiTheme="majorHAnsi"/>
          <w:sz w:val="16"/>
          <w:szCs w:val="16"/>
          <w:lang w:val="es-ES"/>
        </w:rPr>
        <w:t xml:space="preserve"> </w:t>
      </w:r>
    </w:p>
  </w:footnote>
  <w:footnote w:id="6">
    <w:p w14:paraId="2DC2D971" w14:textId="7D3DE203" w:rsidR="00D2788E" w:rsidRPr="00D2788E" w:rsidRDefault="00D2788E" w:rsidP="00D2788E">
      <w:pPr>
        <w:pStyle w:val="FootnoteText"/>
        <w:ind w:firstLine="709"/>
        <w:jc w:val="both"/>
        <w:rPr>
          <w:rFonts w:asciiTheme="majorHAnsi" w:hAnsiTheme="majorHAnsi"/>
          <w:sz w:val="16"/>
          <w:szCs w:val="16"/>
          <w:lang w:val="es-AR"/>
        </w:rPr>
      </w:pPr>
      <w:r w:rsidRPr="00D2788E">
        <w:rPr>
          <w:rStyle w:val="FootnoteReference"/>
          <w:rFonts w:asciiTheme="majorHAnsi" w:hAnsiTheme="majorHAnsi"/>
          <w:sz w:val="16"/>
          <w:szCs w:val="16"/>
        </w:rPr>
        <w:footnoteRef/>
      </w:r>
      <w:r w:rsidRPr="00D2788E">
        <w:rPr>
          <w:rFonts w:asciiTheme="majorHAnsi" w:hAnsiTheme="majorHAnsi"/>
          <w:sz w:val="16"/>
          <w:szCs w:val="16"/>
          <w:lang w:val="es-AR"/>
        </w:rPr>
        <w:t xml:space="preserve"> Hospital “Dr Domingo Cabred”, Hospital Subzonal Especializado en Neurología "Dr. Domingo J. Taraborelli", Hospital Interzonal “Dr. José A. Esteves” y Hospital “Dr. Alejandro Korn”.</w:t>
      </w:r>
    </w:p>
  </w:footnote>
  <w:footnote w:id="7">
    <w:p w14:paraId="4064A0A8" w14:textId="77777777" w:rsidR="00F64D92" w:rsidRPr="00BC66EC" w:rsidRDefault="00F64D92" w:rsidP="00BC66EC">
      <w:pPr>
        <w:pStyle w:val="FootnoteText"/>
        <w:ind w:firstLine="709"/>
        <w:jc w:val="both"/>
        <w:rPr>
          <w:rFonts w:asciiTheme="majorHAnsi" w:hAnsiTheme="majorHAnsi"/>
          <w:sz w:val="16"/>
          <w:szCs w:val="16"/>
          <w:lang w:val="es-ES"/>
        </w:rPr>
      </w:pPr>
      <w:r w:rsidRPr="00BC66EC">
        <w:rPr>
          <w:rStyle w:val="FootnoteReference"/>
          <w:rFonts w:asciiTheme="majorHAnsi" w:hAnsiTheme="majorHAnsi"/>
          <w:sz w:val="16"/>
          <w:szCs w:val="16"/>
        </w:rPr>
        <w:footnoteRef/>
      </w:r>
      <w:r w:rsidRPr="00BC66EC">
        <w:rPr>
          <w:rFonts w:asciiTheme="majorHAnsi" w:hAnsiTheme="majorHAnsi"/>
          <w:sz w:val="16"/>
          <w:szCs w:val="16"/>
          <w:lang w:val="es-AR"/>
        </w:rPr>
        <w:t xml:space="preserve"> </w:t>
      </w:r>
      <w:r w:rsidRPr="00BC66EC">
        <w:rPr>
          <w:rFonts w:asciiTheme="majorHAnsi" w:hAnsiTheme="majorHAnsi"/>
          <w:sz w:val="16"/>
          <w:szCs w:val="16"/>
          <w:lang w:val="es-ES"/>
        </w:rPr>
        <w:t xml:space="preserve">Normas aprobadas por </w:t>
      </w:r>
      <w:r w:rsidRPr="00BC66EC">
        <w:rPr>
          <w:rFonts w:asciiTheme="majorHAnsi" w:hAnsiTheme="majorHAnsi"/>
          <w:sz w:val="16"/>
          <w:szCs w:val="16"/>
          <w:lang w:val="es-AR"/>
        </w:rPr>
        <w:t xml:space="preserve">RESO-2021-4750- GDEBA-MSALGP. </w:t>
      </w:r>
    </w:p>
  </w:footnote>
  <w:footnote w:id="8">
    <w:p w14:paraId="06426C60" w14:textId="2B30D70B" w:rsidR="00BC66EC" w:rsidRPr="00BC66EC" w:rsidRDefault="00BC66EC" w:rsidP="00BC66EC">
      <w:pPr>
        <w:pStyle w:val="FootnoteText"/>
        <w:ind w:firstLine="709"/>
        <w:rPr>
          <w:lang w:val="es-ES"/>
        </w:rPr>
      </w:pPr>
      <w:r w:rsidRPr="00BC66EC">
        <w:rPr>
          <w:rStyle w:val="FootnoteReference"/>
          <w:rFonts w:asciiTheme="majorHAnsi" w:hAnsiTheme="majorHAnsi"/>
          <w:sz w:val="16"/>
          <w:szCs w:val="16"/>
        </w:rPr>
        <w:footnoteRef/>
      </w:r>
      <w:r w:rsidRPr="00BC66EC">
        <w:rPr>
          <w:rFonts w:asciiTheme="majorHAnsi" w:hAnsiTheme="majorHAnsi"/>
          <w:sz w:val="16"/>
          <w:szCs w:val="16"/>
          <w:lang w:val="es-AR"/>
        </w:rPr>
        <w:t xml:space="preserve"> Aprobado por RESO-2023-10-GDEBA-SSSMCPYVASMSALGP.</w:t>
      </w:r>
    </w:p>
  </w:footnote>
  <w:footnote w:id="9">
    <w:p w14:paraId="14ED5660" w14:textId="77777777" w:rsidR="00BC66EC" w:rsidRPr="00F64D92" w:rsidRDefault="00BC66EC" w:rsidP="00BC66EC">
      <w:pPr>
        <w:pStyle w:val="FootnoteText"/>
        <w:ind w:firstLine="709"/>
        <w:rPr>
          <w:sz w:val="16"/>
          <w:szCs w:val="16"/>
          <w:lang w:val="es-ES"/>
        </w:rPr>
      </w:pPr>
      <w:r w:rsidRPr="00F64D92">
        <w:rPr>
          <w:rStyle w:val="FootnoteReference"/>
          <w:sz w:val="16"/>
          <w:szCs w:val="16"/>
        </w:rPr>
        <w:footnoteRef/>
      </w:r>
      <w:r w:rsidRPr="00EA0BB7">
        <w:rPr>
          <w:sz w:val="16"/>
          <w:szCs w:val="16"/>
          <w:lang w:val="es-AR"/>
        </w:rPr>
        <w:t xml:space="preserve"> </w:t>
      </w:r>
      <w:r w:rsidRPr="00F64D92">
        <w:rPr>
          <w:i/>
          <w:iCs/>
          <w:sz w:val="16"/>
          <w:szCs w:val="16"/>
          <w:lang w:val="es-ES"/>
        </w:rPr>
        <w:t>Ídem</w:t>
      </w:r>
      <w:r w:rsidRPr="00F64D92">
        <w:rPr>
          <w:sz w:val="16"/>
          <w:szCs w:val="16"/>
          <w:lang w:val="es-ES"/>
        </w:rPr>
        <w:t xml:space="preserve"> </w:t>
      </w:r>
      <w:r>
        <w:rPr>
          <w:sz w:val="16"/>
          <w:szCs w:val="16"/>
          <w:lang w:val="es-ES"/>
        </w:rPr>
        <w:t>6</w:t>
      </w:r>
      <w:r w:rsidRPr="00F64D92">
        <w:rPr>
          <w:sz w:val="16"/>
          <w:szCs w:val="16"/>
          <w:lang w:val="es-ES"/>
        </w:rPr>
        <w:t>.</w:t>
      </w:r>
    </w:p>
  </w:footnote>
  <w:footnote w:id="10">
    <w:p w14:paraId="2D3B23B4" w14:textId="254C1274" w:rsidR="002E7308" w:rsidRPr="002E7308" w:rsidRDefault="002E7308" w:rsidP="002E7308">
      <w:pPr>
        <w:pStyle w:val="FootnoteText"/>
        <w:ind w:firstLine="709"/>
        <w:rPr>
          <w:rFonts w:asciiTheme="majorHAnsi" w:hAnsiTheme="majorHAnsi"/>
          <w:sz w:val="16"/>
          <w:szCs w:val="16"/>
          <w:lang w:val="es-ES"/>
        </w:rPr>
      </w:pPr>
      <w:r w:rsidRPr="002E7308">
        <w:rPr>
          <w:rStyle w:val="FootnoteReference"/>
          <w:rFonts w:asciiTheme="majorHAnsi" w:hAnsiTheme="majorHAnsi"/>
          <w:sz w:val="16"/>
          <w:szCs w:val="16"/>
        </w:rPr>
        <w:footnoteRef/>
      </w:r>
      <w:r w:rsidRPr="002E7308">
        <w:rPr>
          <w:rFonts w:asciiTheme="majorHAnsi" w:hAnsiTheme="majorHAnsi"/>
          <w:sz w:val="16"/>
          <w:szCs w:val="16"/>
          <w:lang w:val="es-ES"/>
        </w:rPr>
        <w:t xml:space="preserve"> </w:t>
      </w:r>
      <w:hyperlink r:id="rId4" w:history="1">
        <w:r w:rsidRPr="002E7308">
          <w:rPr>
            <w:rStyle w:val="Hyperlink"/>
            <w:rFonts w:asciiTheme="majorHAnsi" w:hAnsiTheme="majorHAnsi"/>
            <w:sz w:val="16"/>
            <w:szCs w:val="16"/>
            <w:lang w:val="es-ES"/>
          </w:rPr>
          <w:t>https://www.jufejus.org.ar/2004/</w:t>
        </w:r>
      </w:hyperlink>
      <w:r w:rsidRPr="002E7308">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E02758" w:rsidP="00A50FCF">
    <w:pPr>
      <w:pStyle w:val="Header"/>
      <w:tabs>
        <w:tab w:val="clear" w:pos="4320"/>
        <w:tab w:val="clear" w:pos="8640"/>
      </w:tabs>
      <w:jc w:val="center"/>
      <w:rPr>
        <w:sz w:val="22"/>
        <w:szCs w:val="22"/>
      </w:rPr>
    </w:pPr>
    <w:r>
      <w:rPr>
        <w:sz w:val="22"/>
        <w:szCs w:val="22"/>
      </w:rPr>
      <w:pict w14:anchorId="2433090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9296DFE"/>
    <w:multiLevelType w:val="multilevel"/>
    <w:tmpl w:val="E7A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B1CC1"/>
    <w:multiLevelType w:val="hybridMultilevel"/>
    <w:tmpl w:val="17BCD0C2"/>
    <w:lvl w:ilvl="0" w:tplc="E61A066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045AD7"/>
    <w:multiLevelType w:val="multilevel"/>
    <w:tmpl w:val="573C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AF17EC"/>
    <w:multiLevelType w:val="multilevel"/>
    <w:tmpl w:val="7C88EA36"/>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462963"/>
    <w:multiLevelType w:val="hybridMultilevel"/>
    <w:tmpl w:val="B630D9C8"/>
    <w:lvl w:ilvl="0" w:tplc="8C34175E">
      <w:start w:val="1"/>
      <w:numFmt w:val="decimal"/>
      <w:lvlText w:val="%1."/>
      <w:lvlJc w:val="left"/>
      <w:pPr>
        <w:ind w:left="2290" w:hanging="360"/>
      </w:pPr>
      <w:rPr>
        <w:b w:val="0"/>
        <w:i w:val="0"/>
        <w:iCs w:val="0"/>
        <w:color w:val="aut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62D6A9B"/>
    <w:multiLevelType w:val="multilevel"/>
    <w:tmpl w:val="4426FAFA"/>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1D5CC1"/>
    <w:multiLevelType w:val="hybridMultilevel"/>
    <w:tmpl w:val="A00A39B6"/>
    <w:lvl w:ilvl="0" w:tplc="51B02EC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8067A0"/>
    <w:multiLevelType w:val="hybridMultilevel"/>
    <w:tmpl w:val="FF1695B6"/>
    <w:lvl w:ilvl="0" w:tplc="8D1266B0">
      <w:start w:val="1"/>
      <w:numFmt w:val="lowerLetter"/>
      <w:lvlText w:val="%1)"/>
      <w:lvlJc w:val="left"/>
      <w:pPr>
        <w:ind w:left="1069" w:hanging="360"/>
      </w:pPr>
      <w:rPr>
        <w:rFonts w:hint="default"/>
        <w:b/>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97003370">
    <w:abstractNumId w:val="3"/>
  </w:num>
  <w:num w:numId="2" w16cid:durableId="1164855609">
    <w:abstractNumId w:val="4"/>
  </w:num>
  <w:num w:numId="3" w16cid:durableId="2143380542">
    <w:abstractNumId w:val="57"/>
  </w:num>
  <w:num w:numId="4" w16cid:durableId="882060312">
    <w:abstractNumId w:val="22"/>
  </w:num>
  <w:num w:numId="5" w16cid:durableId="1066101657">
    <w:abstractNumId w:val="48"/>
  </w:num>
  <w:num w:numId="6" w16cid:durableId="1844272034">
    <w:abstractNumId w:val="28"/>
  </w:num>
  <w:num w:numId="7" w16cid:durableId="2019189090">
    <w:abstractNumId w:val="6"/>
  </w:num>
  <w:num w:numId="8" w16cid:durableId="1343581431">
    <w:abstractNumId w:val="17"/>
  </w:num>
  <w:num w:numId="9" w16cid:durableId="1509715833">
    <w:abstractNumId w:val="43"/>
  </w:num>
  <w:num w:numId="10" w16cid:durableId="1827017247">
    <w:abstractNumId w:val="0"/>
  </w:num>
  <w:num w:numId="11" w16cid:durableId="1734155643">
    <w:abstractNumId w:val="38"/>
  </w:num>
  <w:num w:numId="12" w16cid:durableId="70274045">
    <w:abstractNumId w:val="39"/>
  </w:num>
  <w:num w:numId="13" w16cid:durableId="1136803331">
    <w:abstractNumId w:val="44"/>
  </w:num>
  <w:num w:numId="14" w16cid:durableId="642928801">
    <w:abstractNumId w:val="1"/>
  </w:num>
  <w:num w:numId="15" w16cid:durableId="579825100">
    <w:abstractNumId w:val="2"/>
  </w:num>
  <w:num w:numId="16" w16cid:durableId="1938781913">
    <w:abstractNumId w:val="7"/>
  </w:num>
  <w:num w:numId="17" w16cid:durableId="109126073">
    <w:abstractNumId w:val="8"/>
  </w:num>
  <w:num w:numId="18" w16cid:durableId="799151347">
    <w:abstractNumId w:val="9"/>
  </w:num>
  <w:num w:numId="19" w16cid:durableId="589775063">
    <w:abstractNumId w:val="10"/>
  </w:num>
  <w:num w:numId="20" w16cid:durableId="1503543403">
    <w:abstractNumId w:val="11"/>
  </w:num>
  <w:num w:numId="21" w16cid:durableId="128714247">
    <w:abstractNumId w:val="12"/>
  </w:num>
  <w:num w:numId="22" w16cid:durableId="10763427">
    <w:abstractNumId w:val="13"/>
  </w:num>
  <w:num w:numId="23" w16cid:durableId="98990618">
    <w:abstractNumId w:val="14"/>
  </w:num>
  <w:num w:numId="24" w16cid:durableId="709695778">
    <w:abstractNumId w:val="15"/>
  </w:num>
  <w:num w:numId="25" w16cid:durableId="1680354621">
    <w:abstractNumId w:val="19"/>
  </w:num>
  <w:num w:numId="26" w16cid:durableId="1932545175">
    <w:abstractNumId w:val="20"/>
  </w:num>
  <w:num w:numId="27" w16cid:durableId="1698194625">
    <w:abstractNumId w:val="24"/>
  </w:num>
  <w:num w:numId="28" w16cid:durableId="1753969018">
    <w:abstractNumId w:val="25"/>
  </w:num>
  <w:num w:numId="29" w16cid:durableId="420374778">
    <w:abstractNumId w:val="26"/>
  </w:num>
  <w:num w:numId="30" w16cid:durableId="2107144568">
    <w:abstractNumId w:val="27"/>
  </w:num>
  <w:num w:numId="31" w16cid:durableId="933709024">
    <w:abstractNumId w:val="29"/>
  </w:num>
  <w:num w:numId="32" w16cid:durableId="88043162">
    <w:abstractNumId w:val="30"/>
  </w:num>
  <w:num w:numId="33" w16cid:durableId="215898078">
    <w:abstractNumId w:val="31"/>
  </w:num>
  <w:num w:numId="34" w16cid:durableId="1344358566">
    <w:abstractNumId w:val="32"/>
  </w:num>
  <w:num w:numId="35" w16cid:durableId="703478454">
    <w:abstractNumId w:val="33"/>
  </w:num>
  <w:num w:numId="36" w16cid:durableId="1871675035">
    <w:abstractNumId w:val="34"/>
  </w:num>
  <w:num w:numId="37" w16cid:durableId="1878196225">
    <w:abstractNumId w:val="35"/>
  </w:num>
  <w:num w:numId="38" w16cid:durableId="1387994147">
    <w:abstractNumId w:val="37"/>
  </w:num>
  <w:num w:numId="39" w16cid:durableId="483084502">
    <w:abstractNumId w:val="40"/>
  </w:num>
  <w:num w:numId="40" w16cid:durableId="334038076">
    <w:abstractNumId w:val="41"/>
  </w:num>
  <w:num w:numId="41" w16cid:durableId="281228924">
    <w:abstractNumId w:val="46"/>
  </w:num>
  <w:num w:numId="42" w16cid:durableId="567230773">
    <w:abstractNumId w:val="49"/>
  </w:num>
  <w:num w:numId="43" w16cid:durableId="1829248355">
    <w:abstractNumId w:val="50"/>
  </w:num>
  <w:num w:numId="44" w16cid:durableId="1180856059">
    <w:abstractNumId w:val="53"/>
  </w:num>
  <w:num w:numId="45" w16cid:durableId="784736229">
    <w:abstractNumId w:val="56"/>
  </w:num>
  <w:num w:numId="46" w16cid:durableId="154297877">
    <w:abstractNumId w:val="58"/>
  </w:num>
  <w:num w:numId="47" w16cid:durableId="1343622937">
    <w:abstractNumId w:val="59"/>
  </w:num>
  <w:num w:numId="48" w16cid:durableId="2022662299">
    <w:abstractNumId w:val="60"/>
  </w:num>
  <w:num w:numId="49" w16cid:durableId="1679304792">
    <w:abstractNumId w:val="62"/>
  </w:num>
  <w:num w:numId="50" w16cid:durableId="541139405">
    <w:abstractNumId w:val="63"/>
  </w:num>
  <w:num w:numId="51" w16cid:durableId="2007055895">
    <w:abstractNumId w:val="21"/>
  </w:num>
  <w:num w:numId="52" w16cid:durableId="1001002437">
    <w:abstractNumId w:val="42"/>
  </w:num>
  <w:num w:numId="53" w16cid:durableId="863790289">
    <w:abstractNumId w:val="51"/>
  </w:num>
  <w:num w:numId="54" w16cid:durableId="821502159">
    <w:abstractNumId w:val="45"/>
  </w:num>
  <w:num w:numId="55" w16cid:durableId="74400754">
    <w:abstractNumId w:val="52"/>
  </w:num>
  <w:num w:numId="56" w16cid:durableId="1887375284">
    <w:abstractNumId w:val="55"/>
  </w:num>
  <w:num w:numId="57" w16cid:durableId="1349482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55109651">
    <w:abstractNumId w:val="47"/>
  </w:num>
  <w:num w:numId="59" w16cid:durableId="1619220976">
    <w:abstractNumId w:val="18"/>
  </w:num>
  <w:num w:numId="60" w16cid:durableId="1498497032">
    <w:abstractNumId w:val="5"/>
  </w:num>
  <w:num w:numId="61" w16cid:durableId="1238248328">
    <w:abstractNumId w:val="36"/>
  </w:num>
  <w:num w:numId="62" w16cid:durableId="89350526">
    <w:abstractNumId w:val="54"/>
  </w:num>
  <w:num w:numId="63" w16cid:durableId="1149206124">
    <w:abstractNumId w:val="61"/>
  </w:num>
  <w:num w:numId="64" w16cid:durableId="1355035190">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4F"/>
    <w:rsid w:val="000057F2"/>
    <w:rsid w:val="00005FCB"/>
    <w:rsid w:val="00006E1F"/>
    <w:rsid w:val="000070D7"/>
    <w:rsid w:val="00013FE8"/>
    <w:rsid w:val="000157B9"/>
    <w:rsid w:val="0001788C"/>
    <w:rsid w:val="000241D7"/>
    <w:rsid w:val="00027E1A"/>
    <w:rsid w:val="000341E1"/>
    <w:rsid w:val="000353A1"/>
    <w:rsid w:val="00040C3A"/>
    <w:rsid w:val="000414AD"/>
    <w:rsid w:val="000444EB"/>
    <w:rsid w:val="000466BC"/>
    <w:rsid w:val="00047DFD"/>
    <w:rsid w:val="00050EE4"/>
    <w:rsid w:val="00051E54"/>
    <w:rsid w:val="00052463"/>
    <w:rsid w:val="00053351"/>
    <w:rsid w:val="00054F5B"/>
    <w:rsid w:val="00056715"/>
    <w:rsid w:val="00056B6C"/>
    <w:rsid w:val="00056C86"/>
    <w:rsid w:val="0007016F"/>
    <w:rsid w:val="000716C5"/>
    <w:rsid w:val="00071BDE"/>
    <w:rsid w:val="00073681"/>
    <w:rsid w:val="00074B7B"/>
    <w:rsid w:val="00075E23"/>
    <w:rsid w:val="0008288D"/>
    <w:rsid w:val="00082B4B"/>
    <w:rsid w:val="00084589"/>
    <w:rsid w:val="00085B13"/>
    <w:rsid w:val="00086D53"/>
    <w:rsid w:val="00087457"/>
    <w:rsid w:val="000909F5"/>
    <w:rsid w:val="00093168"/>
    <w:rsid w:val="0009344A"/>
    <w:rsid w:val="000942D6"/>
    <w:rsid w:val="000A392E"/>
    <w:rsid w:val="000A575F"/>
    <w:rsid w:val="000B23AC"/>
    <w:rsid w:val="000B2783"/>
    <w:rsid w:val="000B720C"/>
    <w:rsid w:val="000C203E"/>
    <w:rsid w:val="000C7348"/>
    <w:rsid w:val="000D10DB"/>
    <w:rsid w:val="000D3C78"/>
    <w:rsid w:val="000D4FD7"/>
    <w:rsid w:val="000E1AD7"/>
    <w:rsid w:val="000E20DA"/>
    <w:rsid w:val="000E244A"/>
    <w:rsid w:val="000E3856"/>
    <w:rsid w:val="000E5EB5"/>
    <w:rsid w:val="000E6511"/>
    <w:rsid w:val="000E6C88"/>
    <w:rsid w:val="000E7111"/>
    <w:rsid w:val="000F03B8"/>
    <w:rsid w:val="000F0784"/>
    <w:rsid w:val="000F1C4B"/>
    <w:rsid w:val="000F251B"/>
    <w:rsid w:val="000F2C82"/>
    <w:rsid w:val="000F35ED"/>
    <w:rsid w:val="000F4B71"/>
    <w:rsid w:val="00100B62"/>
    <w:rsid w:val="00102539"/>
    <w:rsid w:val="00102DDD"/>
    <w:rsid w:val="00107131"/>
    <w:rsid w:val="0010736F"/>
    <w:rsid w:val="001100D9"/>
    <w:rsid w:val="00113708"/>
    <w:rsid w:val="00113C0E"/>
    <w:rsid w:val="00113F73"/>
    <w:rsid w:val="00115F85"/>
    <w:rsid w:val="00117422"/>
    <w:rsid w:val="0011772D"/>
    <w:rsid w:val="00121CC2"/>
    <w:rsid w:val="00123475"/>
    <w:rsid w:val="00123488"/>
    <w:rsid w:val="001236C2"/>
    <w:rsid w:val="00123BAA"/>
    <w:rsid w:val="0012405E"/>
    <w:rsid w:val="00124150"/>
    <w:rsid w:val="00125534"/>
    <w:rsid w:val="00130895"/>
    <w:rsid w:val="00133EE5"/>
    <w:rsid w:val="0013565B"/>
    <w:rsid w:val="00135EB4"/>
    <w:rsid w:val="00137C46"/>
    <w:rsid w:val="00140FEF"/>
    <w:rsid w:val="00142F9F"/>
    <w:rsid w:val="001458EB"/>
    <w:rsid w:val="00147D44"/>
    <w:rsid w:val="00150385"/>
    <w:rsid w:val="00150DD4"/>
    <w:rsid w:val="001609A1"/>
    <w:rsid w:val="0016186A"/>
    <w:rsid w:val="00164187"/>
    <w:rsid w:val="00167A34"/>
    <w:rsid w:val="00167F4C"/>
    <w:rsid w:val="001736F6"/>
    <w:rsid w:val="001742F6"/>
    <w:rsid w:val="0017626A"/>
    <w:rsid w:val="00180226"/>
    <w:rsid w:val="001866AC"/>
    <w:rsid w:val="0019259D"/>
    <w:rsid w:val="00192798"/>
    <w:rsid w:val="001931A3"/>
    <w:rsid w:val="00193593"/>
    <w:rsid w:val="00194361"/>
    <w:rsid w:val="00195BC7"/>
    <w:rsid w:val="001A046B"/>
    <w:rsid w:val="001A1251"/>
    <w:rsid w:val="001A293F"/>
    <w:rsid w:val="001A3516"/>
    <w:rsid w:val="001A7870"/>
    <w:rsid w:val="001C1B41"/>
    <w:rsid w:val="001C55DC"/>
    <w:rsid w:val="001C7304"/>
    <w:rsid w:val="001D12CA"/>
    <w:rsid w:val="001D1957"/>
    <w:rsid w:val="001D2155"/>
    <w:rsid w:val="001D4E12"/>
    <w:rsid w:val="001D65EF"/>
    <w:rsid w:val="001E028B"/>
    <w:rsid w:val="001E3464"/>
    <w:rsid w:val="001E5ADA"/>
    <w:rsid w:val="001F0C53"/>
    <w:rsid w:val="001F1A30"/>
    <w:rsid w:val="001F248B"/>
    <w:rsid w:val="001F5485"/>
    <w:rsid w:val="001F78ED"/>
    <w:rsid w:val="00200374"/>
    <w:rsid w:val="0020432F"/>
    <w:rsid w:val="00204342"/>
    <w:rsid w:val="0020546F"/>
    <w:rsid w:val="0021043E"/>
    <w:rsid w:val="00213C15"/>
    <w:rsid w:val="00224556"/>
    <w:rsid w:val="002250A3"/>
    <w:rsid w:val="002344CA"/>
    <w:rsid w:val="00234C46"/>
    <w:rsid w:val="00235217"/>
    <w:rsid w:val="00246D1F"/>
    <w:rsid w:val="00247403"/>
    <w:rsid w:val="00247542"/>
    <w:rsid w:val="00255338"/>
    <w:rsid w:val="0026096F"/>
    <w:rsid w:val="00261945"/>
    <w:rsid w:val="00266B61"/>
    <w:rsid w:val="0026712A"/>
    <w:rsid w:val="00267D18"/>
    <w:rsid w:val="002704DB"/>
    <w:rsid w:val="002715B4"/>
    <w:rsid w:val="002717F3"/>
    <w:rsid w:val="002723C6"/>
    <w:rsid w:val="002734F1"/>
    <w:rsid w:val="00274F80"/>
    <w:rsid w:val="00275FF5"/>
    <w:rsid w:val="00276278"/>
    <w:rsid w:val="00283205"/>
    <w:rsid w:val="00285649"/>
    <w:rsid w:val="00286A95"/>
    <w:rsid w:val="0029328E"/>
    <w:rsid w:val="00295B3C"/>
    <w:rsid w:val="002A0AAE"/>
    <w:rsid w:val="002A2561"/>
    <w:rsid w:val="002A4698"/>
    <w:rsid w:val="002A4CFA"/>
    <w:rsid w:val="002A5820"/>
    <w:rsid w:val="002B2F92"/>
    <w:rsid w:val="002B5259"/>
    <w:rsid w:val="002B6F95"/>
    <w:rsid w:val="002C2AD3"/>
    <w:rsid w:val="002C2C10"/>
    <w:rsid w:val="002C425B"/>
    <w:rsid w:val="002D0D81"/>
    <w:rsid w:val="002D1F32"/>
    <w:rsid w:val="002D2A39"/>
    <w:rsid w:val="002D2B26"/>
    <w:rsid w:val="002D38C7"/>
    <w:rsid w:val="002D433A"/>
    <w:rsid w:val="002D7EA2"/>
    <w:rsid w:val="002E0AD9"/>
    <w:rsid w:val="002E187C"/>
    <w:rsid w:val="002E7308"/>
    <w:rsid w:val="002F2058"/>
    <w:rsid w:val="002F2313"/>
    <w:rsid w:val="002F6D4F"/>
    <w:rsid w:val="002F7711"/>
    <w:rsid w:val="00301994"/>
    <w:rsid w:val="00302733"/>
    <w:rsid w:val="00304BBA"/>
    <w:rsid w:val="003054D9"/>
    <w:rsid w:val="003137EF"/>
    <w:rsid w:val="00313B9D"/>
    <w:rsid w:val="00314078"/>
    <w:rsid w:val="003148C5"/>
    <w:rsid w:val="00314C41"/>
    <w:rsid w:val="0031535D"/>
    <w:rsid w:val="00324BCE"/>
    <w:rsid w:val="003254ED"/>
    <w:rsid w:val="003270BD"/>
    <w:rsid w:val="003305BE"/>
    <w:rsid w:val="0033169F"/>
    <w:rsid w:val="00341045"/>
    <w:rsid w:val="0034333B"/>
    <w:rsid w:val="0034364D"/>
    <w:rsid w:val="00344E50"/>
    <w:rsid w:val="00346A5F"/>
    <w:rsid w:val="00346C95"/>
    <w:rsid w:val="003532EA"/>
    <w:rsid w:val="00354C04"/>
    <w:rsid w:val="00356185"/>
    <w:rsid w:val="00360380"/>
    <w:rsid w:val="00362208"/>
    <w:rsid w:val="0036226E"/>
    <w:rsid w:val="00364C7A"/>
    <w:rsid w:val="0037519E"/>
    <w:rsid w:val="0037573B"/>
    <w:rsid w:val="0037726F"/>
    <w:rsid w:val="00385109"/>
    <w:rsid w:val="0038545D"/>
    <w:rsid w:val="00386CF0"/>
    <w:rsid w:val="00390A30"/>
    <w:rsid w:val="00395320"/>
    <w:rsid w:val="00396EA9"/>
    <w:rsid w:val="003A2E93"/>
    <w:rsid w:val="003A380F"/>
    <w:rsid w:val="003B195F"/>
    <w:rsid w:val="003B1E4C"/>
    <w:rsid w:val="003B29F0"/>
    <w:rsid w:val="003B44DD"/>
    <w:rsid w:val="003C00AC"/>
    <w:rsid w:val="003C3A0F"/>
    <w:rsid w:val="003C676B"/>
    <w:rsid w:val="003C68B4"/>
    <w:rsid w:val="003C7053"/>
    <w:rsid w:val="003D1184"/>
    <w:rsid w:val="003D1F6C"/>
    <w:rsid w:val="003D2D90"/>
    <w:rsid w:val="003D2EDA"/>
    <w:rsid w:val="003D3BC2"/>
    <w:rsid w:val="003D4CFD"/>
    <w:rsid w:val="003E23DF"/>
    <w:rsid w:val="003E3999"/>
    <w:rsid w:val="003E4DF0"/>
    <w:rsid w:val="003E6379"/>
    <w:rsid w:val="003E6616"/>
    <w:rsid w:val="003E6CA1"/>
    <w:rsid w:val="003E73AB"/>
    <w:rsid w:val="003F1ABB"/>
    <w:rsid w:val="003F2D2D"/>
    <w:rsid w:val="003F5390"/>
    <w:rsid w:val="004008C9"/>
    <w:rsid w:val="00400F35"/>
    <w:rsid w:val="0040391C"/>
    <w:rsid w:val="00407C98"/>
    <w:rsid w:val="0041005E"/>
    <w:rsid w:val="004103A2"/>
    <w:rsid w:val="004120EE"/>
    <w:rsid w:val="004126ED"/>
    <w:rsid w:val="00414056"/>
    <w:rsid w:val="00416593"/>
    <w:rsid w:val="004165C2"/>
    <w:rsid w:val="00420603"/>
    <w:rsid w:val="00420D7B"/>
    <w:rsid w:val="00420ECA"/>
    <w:rsid w:val="00421FA3"/>
    <w:rsid w:val="0042292B"/>
    <w:rsid w:val="004244B0"/>
    <w:rsid w:val="00426757"/>
    <w:rsid w:val="00431158"/>
    <w:rsid w:val="004317AC"/>
    <w:rsid w:val="00434625"/>
    <w:rsid w:val="00434E01"/>
    <w:rsid w:val="00437D8B"/>
    <w:rsid w:val="00440143"/>
    <w:rsid w:val="00440900"/>
    <w:rsid w:val="00441ECB"/>
    <w:rsid w:val="00444835"/>
    <w:rsid w:val="00446605"/>
    <w:rsid w:val="004502C1"/>
    <w:rsid w:val="0045369F"/>
    <w:rsid w:val="00455BBF"/>
    <w:rsid w:val="00456F57"/>
    <w:rsid w:val="00461E22"/>
    <w:rsid w:val="004622F9"/>
    <w:rsid w:val="0046595A"/>
    <w:rsid w:val="00466B24"/>
    <w:rsid w:val="00467B2F"/>
    <w:rsid w:val="00467B7E"/>
    <w:rsid w:val="0047002B"/>
    <w:rsid w:val="004733C4"/>
    <w:rsid w:val="00474E12"/>
    <w:rsid w:val="0047577A"/>
    <w:rsid w:val="00477592"/>
    <w:rsid w:val="004815AB"/>
    <w:rsid w:val="004821E2"/>
    <w:rsid w:val="0048671D"/>
    <w:rsid w:val="00486F1C"/>
    <w:rsid w:val="00487F66"/>
    <w:rsid w:val="00493ECC"/>
    <w:rsid w:val="0049419D"/>
    <w:rsid w:val="00496063"/>
    <w:rsid w:val="004B4A5C"/>
    <w:rsid w:val="004B6F37"/>
    <w:rsid w:val="004C0E13"/>
    <w:rsid w:val="004C20D2"/>
    <w:rsid w:val="004C4B62"/>
    <w:rsid w:val="004C5025"/>
    <w:rsid w:val="004C5112"/>
    <w:rsid w:val="004C5179"/>
    <w:rsid w:val="004C54C9"/>
    <w:rsid w:val="004C7703"/>
    <w:rsid w:val="004D4B23"/>
    <w:rsid w:val="004D6025"/>
    <w:rsid w:val="004E15F6"/>
    <w:rsid w:val="004E2649"/>
    <w:rsid w:val="004E4C0A"/>
    <w:rsid w:val="004E701E"/>
    <w:rsid w:val="004F233B"/>
    <w:rsid w:val="004F2F13"/>
    <w:rsid w:val="004F5982"/>
    <w:rsid w:val="004F74A8"/>
    <w:rsid w:val="00501399"/>
    <w:rsid w:val="0050346C"/>
    <w:rsid w:val="00503D20"/>
    <w:rsid w:val="0050573D"/>
    <w:rsid w:val="0050633D"/>
    <w:rsid w:val="00507BC4"/>
    <w:rsid w:val="00507DFA"/>
    <w:rsid w:val="005103EE"/>
    <w:rsid w:val="005128E4"/>
    <w:rsid w:val="005133DB"/>
    <w:rsid w:val="00516038"/>
    <w:rsid w:val="005178B2"/>
    <w:rsid w:val="00520AB2"/>
    <w:rsid w:val="00520F25"/>
    <w:rsid w:val="0052499E"/>
    <w:rsid w:val="00524F24"/>
    <w:rsid w:val="00525560"/>
    <w:rsid w:val="00525AE9"/>
    <w:rsid w:val="005278C8"/>
    <w:rsid w:val="00532745"/>
    <w:rsid w:val="005348D5"/>
    <w:rsid w:val="00535D46"/>
    <w:rsid w:val="00540463"/>
    <w:rsid w:val="00544911"/>
    <w:rsid w:val="00544C49"/>
    <w:rsid w:val="00550E30"/>
    <w:rsid w:val="005516A1"/>
    <w:rsid w:val="00554806"/>
    <w:rsid w:val="0055540B"/>
    <w:rsid w:val="005557A1"/>
    <w:rsid w:val="00556BB2"/>
    <w:rsid w:val="00563EC0"/>
    <w:rsid w:val="00565A80"/>
    <w:rsid w:val="00570939"/>
    <w:rsid w:val="0057402A"/>
    <w:rsid w:val="00574DDB"/>
    <w:rsid w:val="005771D0"/>
    <w:rsid w:val="005802E9"/>
    <w:rsid w:val="00581FEB"/>
    <w:rsid w:val="00584BCE"/>
    <w:rsid w:val="0058525D"/>
    <w:rsid w:val="005864EC"/>
    <w:rsid w:val="00587977"/>
    <w:rsid w:val="0059191A"/>
    <w:rsid w:val="005921FF"/>
    <w:rsid w:val="00592693"/>
    <w:rsid w:val="005927A4"/>
    <w:rsid w:val="0059284F"/>
    <w:rsid w:val="00594E15"/>
    <w:rsid w:val="005953AE"/>
    <w:rsid w:val="00595EC0"/>
    <w:rsid w:val="005A3854"/>
    <w:rsid w:val="005A5E06"/>
    <w:rsid w:val="005A6D0E"/>
    <w:rsid w:val="005B36B7"/>
    <w:rsid w:val="005B52B0"/>
    <w:rsid w:val="005B6806"/>
    <w:rsid w:val="005C239C"/>
    <w:rsid w:val="005C4225"/>
    <w:rsid w:val="005C7B7A"/>
    <w:rsid w:val="005D1045"/>
    <w:rsid w:val="005D22FE"/>
    <w:rsid w:val="005D2329"/>
    <w:rsid w:val="005D34F8"/>
    <w:rsid w:val="005D59AB"/>
    <w:rsid w:val="005E1C60"/>
    <w:rsid w:val="005E311A"/>
    <w:rsid w:val="005E6719"/>
    <w:rsid w:val="005E6A54"/>
    <w:rsid w:val="005E7793"/>
    <w:rsid w:val="005F0A2E"/>
    <w:rsid w:val="005F0DAD"/>
    <w:rsid w:val="005F0F33"/>
    <w:rsid w:val="005F2603"/>
    <w:rsid w:val="005F75B3"/>
    <w:rsid w:val="00600845"/>
    <w:rsid w:val="00600DEB"/>
    <w:rsid w:val="00613B23"/>
    <w:rsid w:val="00624DD9"/>
    <w:rsid w:val="0062576C"/>
    <w:rsid w:val="006261E0"/>
    <w:rsid w:val="006261E7"/>
    <w:rsid w:val="00626B86"/>
    <w:rsid w:val="00627C9F"/>
    <w:rsid w:val="006311E9"/>
    <w:rsid w:val="00632354"/>
    <w:rsid w:val="00635884"/>
    <w:rsid w:val="00635F52"/>
    <w:rsid w:val="006379EC"/>
    <w:rsid w:val="00640782"/>
    <w:rsid w:val="00642810"/>
    <w:rsid w:val="00642988"/>
    <w:rsid w:val="00644E85"/>
    <w:rsid w:val="00647683"/>
    <w:rsid w:val="00652333"/>
    <w:rsid w:val="006525AF"/>
    <w:rsid w:val="006574F0"/>
    <w:rsid w:val="00660EA4"/>
    <w:rsid w:val="00663ECD"/>
    <w:rsid w:val="00667AE7"/>
    <w:rsid w:val="00677B00"/>
    <w:rsid w:val="0068009E"/>
    <w:rsid w:val="006875C7"/>
    <w:rsid w:val="006876B2"/>
    <w:rsid w:val="00690044"/>
    <w:rsid w:val="00692219"/>
    <w:rsid w:val="006A06C6"/>
    <w:rsid w:val="006A17D2"/>
    <w:rsid w:val="006A73E6"/>
    <w:rsid w:val="006A7D0A"/>
    <w:rsid w:val="006B2D5C"/>
    <w:rsid w:val="006B450A"/>
    <w:rsid w:val="006B7AAC"/>
    <w:rsid w:val="006C0FF0"/>
    <w:rsid w:val="006C4EB1"/>
    <w:rsid w:val="006C584D"/>
    <w:rsid w:val="006C73E6"/>
    <w:rsid w:val="006D60F7"/>
    <w:rsid w:val="006E0166"/>
    <w:rsid w:val="006E6519"/>
    <w:rsid w:val="006E7B34"/>
    <w:rsid w:val="006F2130"/>
    <w:rsid w:val="006F3EFA"/>
    <w:rsid w:val="006F4A39"/>
    <w:rsid w:val="006F6DAD"/>
    <w:rsid w:val="0070085C"/>
    <w:rsid w:val="007043F1"/>
    <w:rsid w:val="0070697F"/>
    <w:rsid w:val="007072CF"/>
    <w:rsid w:val="00714AAD"/>
    <w:rsid w:val="007158A9"/>
    <w:rsid w:val="007159F4"/>
    <w:rsid w:val="00721622"/>
    <w:rsid w:val="0072199C"/>
    <w:rsid w:val="00722AA5"/>
    <w:rsid w:val="00722B2B"/>
    <w:rsid w:val="00722C9F"/>
    <w:rsid w:val="00722D99"/>
    <w:rsid w:val="007253B8"/>
    <w:rsid w:val="007263D9"/>
    <w:rsid w:val="00727C6B"/>
    <w:rsid w:val="007333CC"/>
    <w:rsid w:val="0073741F"/>
    <w:rsid w:val="0074269F"/>
    <w:rsid w:val="00743CB1"/>
    <w:rsid w:val="007527F6"/>
    <w:rsid w:val="00753F37"/>
    <w:rsid w:val="00754655"/>
    <w:rsid w:val="00754FD8"/>
    <w:rsid w:val="00760255"/>
    <w:rsid w:val="0076643F"/>
    <w:rsid w:val="00767856"/>
    <w:rsid w:val="00772202"/>
    <w:rsid w:val="00775F75"/>
    <w:rsid w:val="00777CBF"/>
    <w:rsid w:val="00777F63"/>
    <w:rsid w:val="007843D7"/>
    <w:rsid w:val="00784D7E"/>
    <w:rsid w:val="0078667E"/>
    <w:rsid w:val="007908F2"/>
    <w:rsid w:val="00790AB8"/>
    <w:rsid w:val="00790C41"/>
    <w:rsid w:val="007912B4"/>
    <w:rsid w:val="00791F9A"/>
    <w:rsid w:val="007950CB"/>
    <w:rsid w:val="00796DCF"/>
    <w:rsid w:val="007A5817"/>
    <w:rsid w:val="007B14F3"/>
    <w:rsid w:val="007B4F8C"/>
    <w:rsid w:val="007B60E9"/>
    <w:rsid w:val="007B6CC3"/>
    <w:rsid w:val="007C1A10"/>
    <w:rsid w:val="007C3334"/>
    <w:rsid w:val="007C58E7"/>
    <w:rsid w:val="007C5FA8"/>
    <w:rsid w:val="007D2B98"/>
    <w:rsid w:val="007E1904"/>
    <w:rsid w:val="007E21BC"/>
    <w:rsid w:val="007E2F89"/>
    <w:rsid w:val="007E30CA"/>
    <w:rsid w:val="007E361D"/>
    <w:rsid w:val="007E7194"/>
    <w:rsid w:val="00801072"/>
    <w:rsid w:val="008018FF"/>
    <w:rsid w:val="00803810"/>
    <w:rsid w:val="00803F1C"/>
    <w:rsid w:val="0080600E"/>
    <w:rsid w:val="0080746C"/>
    <w:rsid w:val="00807B26"/>
    <w:rsid w:val="00807E9B"/>
    <w:rsid w:val="008103B8"/>
    <w:rsid w:val="00810656"/>
    <w:rsid w:val="008116C7"/>
    <w:rsid w:val="00815AC2"/>
    <w:rsid w:val="00817612"/>
    <w:rsid w:val="0082132B"/>
    <w:rsid w:val="00826251"/>
    <w:rsid w:val="008278F6"/>
    <w:rsid w:val="008313A4"/>
    <w:rsid w:val="008338A4"/>
    <w:rsid w:val="008347F1"/>
    <w:rsid w:val="0083774E"/>
    <w:rsid w:val="00837C45"/>
    <w:rsid w:val="00841110"/>
    <w:rsid w:val="008416F4"/>
    <w:rsid w:val="00843CBE"/>
    <w:rsid w:val="00844730"/>
    <w:rsid w:val="008457C2"/>
    <w:rsid w:val="00846E06"/>
    <w:rsid w:val="00850748"/>
    <w:rsid w:val="00852E03"/>
    <w:rsid w:val="00853A57"/>
    <w:rsid w:val="00856046"/>
    <w:rsid w:val="00857A82"/>
    <w:rsid w:val="0086448E"/>
    <w:rsid w:val="0087268F"/>
    <w:rsid w:val="00873836"/>
    <w:rsid w:val="00873A36"/>
    <w:rsid w:val="00876474"/>
    <w:rsid w:val="008807B8"/>
    <w:rsid w:val="00882A75"/>
    <w:rsid w:val="00883354"/>
    <w:rsid w:val="008849D9"/>
    <w:rsid w:val="00885737"/>
    <w:rsid w:val="00890650"/>
    <w:rsid w:val="00893C22"/>
    <w:rsid w:val="00897E12"/>
    <w:rsid w:val="008A06BA"/>
    <w:rsid w:val="008A1E55"/>
    <w:rsid w:val="008A49F9"/>
    <w:rsid w:val="008A4FBF"/>
    <w:rsid w:val="008A6307"/>
    <w:rsid w:val="008A7CB9"/>
    <w:rsid w:val="008A7E0F"/>
    <w:rsid w:val="008B0679"/>
    <w:rsid w:val="008B12F5"/>
    <w:rsid w:val="008B5435"/>
    <w:rsid w:val="008B6825"/>
    <w:rsid w:val="008B77CF"/>
    <w:rsid w:val="008C05DB"/>
    <w:rsid w:val="008C534B"/>
    <w:rsid w:val="008C6AD9"/>
    <w:rsid w:val="008C6CC7"/>
    <w:rsid w:val="008D07F6"/>
    <w:rsid w:val="008D08D6"/>
    <w:rsid w:val="008D35DF"/>
    <w:rsid w:val="008D39FD"/>
    <w:rsid w:val="008D768D"/>
    <w:rsid w:val="008D7C24"/>
    <w:rsid w:val="008D7E29"/>
    <w:rsid w:val="008E0582"/>
    <w:rsid w:val="008E3759"/>
    <w:rsid w:val="008E5B92"/>
    <w:rsid w:val="008E5E89"/>
    <w:rsid w:val="008E649B"/>
    <w:rsid w:val="008F1912"/>
    <w:rsid w:val="008F39BB"/>
    <w:rsid w:val="008F3F75"/>
    <w:rsid w:val="008F5061"/>
    <w:rsid w:val="0090270B"/>
    <w:rsid w:val="00903984"/>
    <w:rsid w:val="009041DC"/>
    <w:rsid w:val="00904BDB"/>
    <w:rsid w:val="00906F6C"/>
    <w:rsid w:val="009071D1"/>
    <w:rsid w:val="00917B5A"/>
    <w:rsid w:val="009202D1"/>
    <w:rsid w:val="00920A58"/>
    <w:rsid w:val="00920A8C"/>
    <w:rsid w:val="009214D1"/>
    <w:rsid w:val="00921B5C"/>
    <w:rsid w:val="00922154"/>
    <w:rsid w:val="00922324"/>
    <w:rsid w:val="009223C3"/>
    <w:rsid w:val="0092389F"/>
    <w:rsid w:val="00925B4B"/>
    <w:rsid w:val="009315A0"/>
    <w:rsid w:val="00931F13"/>
    <w:rsid w:val="00934A2C"/>
    <w:rsid w:val="009375D8"/>
    <w:rsid w:val="00940558"/>
    <w:rsid w:val="00943963"/>
    <w:rsid w:val="009544D4"/>
    <w:rsid w:val="00955328"/>
    <w:rsid w:val="00955ED1"/>
    <w:rsid w:val="0095721D"/>
    <w:rsid w:val="009629F6"/>
    <w:rsid w:val="00965AA4"/>
    <w:rsid w:val="0096706E"/>
    <w:rsid w:val="00970FAB"/>
    <w:rsid w:val="009712B6"/>
    <w:rsid w:val="0097264A"/>
    <w:rsid w:val="009738FB"/>
    <w:rsid w:val="00974ED3"/>
    <w:rsid w:val="00975C4E"/>
    <w:rsid w:val="009779E7"/>
    <w:rsid w:val="009809EC"/>
    <w:rsid w:val="00981C8E"/>
    <w:rsid w:val="00981FBA"/>
    <w:rsid w:val="00984BD6"/>
    <w:rsid w:val="00984F77"/>
    <w:rsid w:val="00997BC5"/>
    <w:rsid w:val="009A2941"/>
    <w:rsid w:val="009A2F7C"/>
    <w:rsid w:val="009A4F41"/>
    <w:rsid w:val="009A57FA"/>
    <w:rsid w:val="009A72F9"/>
    <w:rsid w:val="009B2133"/>
    <w:rsid w:val="009B3188"/>
    <w:rsid w:val="009B381B"/>
    <w:rsid w:val="009B3CD3"/>
    <w:rsid w:val="009B4D2B"/>
    <w:rsid w:val="009B5D17"/>
    <w:rsid w:val="009C2ECD"/>
    <w:rsid w:val="009C2F67"/>
    <w:rsid w:val="009C380D"/>
    <w:rsid w:val="009C4528"/>
    <w:rsid w:val="009C5C94"/>
    <w:rsid w:val="009C6D10"/>
    <w:rsid w:val="009D1753"/>
    <w:rsid w:val="009D2CBE"/>
    <w:rsid w:val="009D7611"/>
    <w:rsid w:val="009E0B61"/>
    <w:rsid w:val="009E50F0"/>
    <w:rsid w:val="009E53DE"/>
    <w:rsid w:val="009E5C10"/>
    <w:rsid w:val="009E7A91"/>
    <w:rsid w:val="009F2BDE"/>
    <w:rsid w:val="009F6B4B"/>
    <w:rsid w:val="009F76D6"/>
    <w:rsid w:val="00A02E8A"/>
    <w:rsid w:val="00A03BB9"/>
    <w:rsid w:val="00A04532"/>
    <w:rsid w:val="00A05031"/>
    <w:rsid w:val="00A05664"/>
    <w:rsid w:val="00A10452"/>
    <w:rsid w:val="00A10972"/>
    <w:rsid w:val="00A1518E"/>
    <w:rsid w:val="00A15E9B"/>
    <w:rsid w:val="00A16695"/>
    <w:rsid w:val="00A2389B"/>
    <w:rsid w:val="00A24A74"/>
    <w:rsid w:val="00A25135"/>
    <w:rsid w:val="00A2585F"/>
    <w:rsid w:val="00A30A17"/>
    <w:rsid w:val="00A328B3"/>
    <w:rsid w:val="00A407CD"/>
    <w:rsid w:val="00A41323"/>
    <w:rsid w:val="00A424CA"/>
    <w:rsid w:val="00A4257A"/>
    <w:rsid w:val="00A50542"/>
    <w:rsid w:val="00A50FCF"/>
    <w:rsid w:val="00A528D1"/>
    <w:rsid w:val="00A533D2"/>
    <w:rsid w:val="00A55F3E"/>
    <w:rsid w:val="00A56385"/>
    <w:rsid w:val="00A60477"/>
    <w:rsid w:val="00A6091F"/>
    <w:rsid w:val="00A610CD"/>
    <w:rsid w:val="00A63D56"/>
    <w:rsid w:val="00A65457"/>
    <w:rsid w:val="00A67D39"/>
    <w:rsid w:val="00A70ABC"/>
    <w:rsid w:val="00A7146E"/>
    <w:rsid w:val="00A75114"/>
    <w:rsid w:val="00A774B5"/>
    <w:rsid w:val="00A80A98"/>
    <w:rsid w:val="00A81932"/>
    <w:rsid w:val="00A8233E"/>
    <w:rsid w:val="00A85043"/>
    <w:rsid w:val="00A86519"/>
    <w:rsid w:val="00A86E31"/>
    <w:rsid w:val="00A87204"/>
    <w:rsid w:val="00A924D1"/>
    <w:rsid w:val="00A939C6"/>
    <w:rsid w:val="00AA09A2"/>
    <w:rsid w:val="00AA0D25"/>
    <w:rsid w:val="00AA7996"/>
    <w:rsid w:val="00AB1665"/>
    <w:rsid w:val="00AB31EA"/>
    <w:rsid w:val="00AB6254"/>
    <w:rsid w:val="00AB66C5"/>
    <w:rsid w:val="00AB6A3A"/>
    <w:rsid w:val="00AB79EC"/>
    <w:rsid w:val="00AC19CB"/>
    <w:rsid w:val="00AC5399"/>
    <w:rsid w:val="00AC6E5E"/>
    <w:rsid w:val="00AC72C2"/>
    <w:rsid w:val="00AD011A"/>
    <w:rsid w:val="00AD38ED"/>
    <w:rsid w:val="00AD7C88"/>
    <w:rsid w:val="00AE15AD"/>
    <w:rsid w:val="00AE2068"/>
    <w:rsid w:val="00AE4E6C"/>
    <w:rsid w:val="00AE5488"/>
    <w:rsid w:val="00AE6F91"/>
    <w:rsid w:val="00AF0242"/>
    <w:rsid w:val="00AF2EDC"/>
    <w:rsid w:val="00AF423A"/>
    <w:rsid w:val="00AF5571"/>
    <w:rsid w:val="00AF5B5B"/>
    <w:rsid w:val="00AF5D29"/>
    <w:rsid w:val="00AF68EE"/>
    <w:rsid w:val="00B00329"/>
    <w:rsid w:val="00B07341"/>
    <w:rsid w:val="00B148AC"/>
    <w:rsid w:val="00B15823"/>
    <w:rsid w:val="00B15B50"/>
    <w:rsid w:val="00B2025D"/>
    <w:rsid w:val="00B25AFE"/>
    <w:rsid w:val="00B26DC8"/>
    <w:rsid w:val="00B26EBA"/>
    <w:rsid w:val="00B30539"/>
    <w:rsid w:val="00B308DF"/>
    <w:rsid w:val="00B314DB"/>
    <w:rsid w:val="00B333BF"/>
    <w:rsid w:val="00B33DA6"/>
    <w:rsid w:val="00B35BB0"/>
    <w:rsid w:val="00B3609E"/>
    <w:rsid w:val="00B361F2"/>
    <w:rsid w:val="00B3718B"/>
    <w:rsid w:val="00B37ACA"/>
    <w:rsid w:val="00B42533"/>
    <w:rsid w:val="00B441C2"/>
    <w:rsid w:val="00B4632A"/>
    <w:rsid w:val="00B463E8"/>
    <w:rsid w:val="00B530F1"/>
    <w:rsid w:val="00B543BC"/>
    <w:rsid w:val="00B708A1"/>
    <w:rsid w:val="00B809C9"/>
    <w:rsid w:val="00B8165A"/>
    <w:rsid w:val="00B82000"/>
    <w:rsid w:val="00B82334"/>
    <w:rsid w:val="00B839AF"/>
    <w:rsid w:val="00B83A6B"/>
    <w:rsid w:val="00B87C34"/>
    <w:rsid w:val="00B907A9"/>
    <w:rsid w:val="00B91EB0"/>
    <w:rsid w:val="00B96ED1"/>
    <w:rsid w:val="00BA00CC"/>
    <w:rsid w:val="00BA0946"/>
    <w:rsid w:val="00BA276C"/>
    <w:rsid w:val="00BA582E"/>
    <w:rsid w:val="00BA5BED"/>
    <w:rsid w:val="00BB1136"/>
    <w:rsid w:val="00BB306F"/>
    <w:rsid w:val="00BB376C"/>
    <w:rsid w:val="00BC21AD"/>
    <w:rsid w:val="00BC66EC"/>
    <w:rsid w:val="00BD038A"/>
    <w:rsid w:val="00BD04E7"/>
    <w:rsid w:val="00BD0BC9"/>
    <w:rsid w:val="00BD0E39"/>
    <w:rsid w:val="00BD138B"/>
    <w:rsid w:val="00BD1489"/>
    <w:rsid w:val="00BD1869"/>
    <w:rsid w:val="00BD4B89"/>
    <w:rsid w:val="00BD53DE"/>
    <w:rsid w:val="00BD60E1"/>
    <w:rsid w:val="00BD72E3"/>
    <w:rsid w:val="00BE2641"/>
    <w:rsid w:val="00BE32CF"/>
    <w:rsid w:val="00BE330A"/>
    <w:rsid w:val="00BE4AC7"/>
    <w:rsid w:val="00BE62C4"/>
    <w:rsid w:val="00BE6387"/>
    <w:rsid w:val="00BE6B4B"/>
    <w:rsid w:val="00BE7764"/>
    <w:rsid w:val="00BF4E5E"/>
    <w:rsid w:val="00BF6FD8"/>
    <w:rsid w:val="00BF7900"/>
    <w:rsid w:val="00C01502"/>
    <w:rsid w:val="00C02D64"/>
    <w:rsid w:val="00C03680"/>
    <w:rsid w:val="00C03A26"/>
    <w:rsid w:val="00C054DF"/>
    <w:rsid w:val="00C06551"/>
    <w:rsid w:val="00C079ED"/>
    <w:rsid w:val="00C16574"/>
    <w:rsid w:val="00C16735"/>
    <w:rsid w:val="00C20841"/>
    <w:rsid w:val="00C21762"/>
    <w:rsid w:val="00C22E0B"/>
    <w:rsid w:val="00C24543"/>
    <w:rsid w:val="00C24958"/>
    <w:rsid w:val="00C256A2"/>
    <w:rsid w:val="00C25FD5"/>
    <w:rsid w:val="00C30BD6"/>
    <w:rsid w:val="00C33498"/>
    <w:rsid w:val="00C36021"/>
    <w:rsid w:val="00C36C27"/>
    <w:rsid w:val="00C403E2"/>
    <w:rsid w:val="00C51515"/>
    <w:rsid w:val="00C55891"/>
    <w:rsid w:val="00C5660B"/>
    <w:rsid w:val="00C63DEA"/>
    <w:rsid w:val="00C66B72"/>
    <w:rsid w:val="00C70EB2"/>
    <w:rsid w:val="00C75386"/>
    <w:rsid w:val="00C757E6"/>
    <w:rsid w:val="00C75819"/>
    <w:rsid w:val="00C75B3E"/>
    <w:rsid w:val="00C82673"/>
    <w:rsid w:val="00C85EA4"/>
    <w:rsid w:val="00C87C20"/>
    <w:rsid w:val="00C94D58"/>
    <w:rsid w:val="00C9567A"/>
    <w:rsid w:val="00C97C05"/>
    <w:rsid w:val="00CA0EC7"/>
    <w:rsid w:val="00CA1D70"/>
    <w:rsid w:val="00CA497F"/>
    <w:rsid w:val="00CB00C8"/>
    <w:rsid w:val="00CB212D"/>
    <w:rsid w:val="00CB2660"/>
    <w:rsid w:val="00CB7C21"/>
    <w:rsid w:val="00CB7F66"/>
    <w:rsid w:val="00CC07BB"/>
    <w:rsid w:val="00CC17C0"/>
    <w:rsid w:val="00CC36E6"/>
    <w:rsid w:val="00CC5170"/>
    <w:rsid w:val="00CC5E90"/>
    <w:rsid w:val="00CD046C"/>
    <w:rsid w:val="00CE076C"/>
    <w:rsid w:val="00CE5199"/>
    <w:rsid w:val="00CE5239"/>
    <w:rsid w:val="00CE66D5"/>
    <w:rsid w:val="00CF42F7"/>
    <w:rsid w:val="00CF573E"/>
    <w:rsid w:val="00CF637A"/>
    <w:rsid w:val="00CF7729"/>
    <w:rsid w:val="00D05018"/>
    <w:rsid w:val="00D059DE"/>
    <w:rsid w:val="00D06382"/>
    <w:rsid w:val="00D076A5"/>
    <w:rsid w:val="00D10301"/>
    <w:rsid w:val="00D11324"/>
    <w:rsid w:val="00D13FCE"/>
    <w:rsid w:val="00D15873"/>
    <w:rsid w:val="00D26741"/>
    <w:rsid w:val="00D2788E"/>
    <w:rsid w:val="00D30614"/>
    <w:rsid w:val="00D306D1"/>
    <w:rsid w:val="00D3107E"/>
    <w:rsid w:val="00D34786"/>
    <w:rsid w:val="00D350CE"/>
    <w:rsid w:val="00D37A1B"/>
    <w:rsid w:val="00D37BFC"/>
    <w:rsid w:val="00D40CFD"/>
    <w:rsid w:val="00D441A4"/>
    <w:rsid w:val="00D45804"/>
    <w:rsid w:val="00D47A8E"/>
    <w:rsid w:val="00D52D14"/>
    <w:rsid w:val="00D53604"/>
    <w:rsid w:val="00D54467"/>
    <w:rsid w:val="00D547C1"/>
    <w:rsid w:val="00D60AA9"/>
    <w:rsid w:val="00D60D2F"/>
    <w:rsid w:val="00D625CF"/>
    <w:rsid w:val="00D671DB"/>
    <w:rsid w:val="00D67FA8"/>
    <w:rsid w:val="00D702DC"/>
    <w:rsid w:val="00D710E6"/>
    <w:rsid w:val="00D712D3"/>
    <w:rsid w:val="00D71422"/>
    <w:rsid w:val="00D729C5"/>
    <w:rsid w:val="00D72DC6"/>
    <w:rsid w:val="00D72FEA"/>
    <w:rsid w:val="00D7558D"/>
    <w:rsid w:val="00D75641"/>
    <w:rsid w:val="00D76687"/>
    <w:rsid w:val="00D76B04"/>
    <w:rsid w:val="00D76B6D"/>
    <w:rsid w:val="00D80619"/>
    <w:rsid w:val="00D81D92"/>
    <w:rsid w:val="00D8414F"/>
    <w:rsid w:val="00D86DD7"/>
    <w:rsid w:val="00D9184D"/>
    <w:rsid w:val="00D924FC"/>
    <w:rsid w:val="00D93026"/>
    <w:rsid w:val="00D938CC"/>
    <w:rsid w:val="00D93D7E"/>
    <w:rsid w:val="00D97DB3"/>
    <w:rsid w:val="00DA0340"/>
    <w:rsid w:val="00DA0F95"/>
    <w:rsid w:val="00DA1A8D"/>
    <w:rsid w:val="00DA30ED"/>
    <w:rsid w:val="00DA4E3E"/>
    <w:rsid w:val="00DA6F74"/>
    <w:rsid w:val="00DA7B5F"/>
    <w:rsid w:val="00DA7D7F"/>
    <w:rsid w:val="00DA7DB5"/>
    <w:rsid w:val="00DB08DE"/>
    <w:rsid w:val="00DB4A52"/>
    <w:rsid w:val="00DB6812"/>
    <w:rsid w:val="00DB7052"/>
    <w:rsid w:val="00DC11E7"/>
    <w:rsid w:val="00DC592B"/>
    <w:rsid w:val="00DC6654"/>
    <w:rsid w:val="00DC7023"/>
    <w:rsid w:val="00DC7230"/>
    <w:rsid w:val="00DC769A"/>
    <w:rsid w:val="00DC77EE"/>
    <w:rsid w:val="00DD0C96"/>
    <w:rsid w:val="00DD3D86"/>
    <w:rsid w:val="00DD433F"/>
    <w:rsid w:val="00DD4680"/>
    <w:rsid w:val="00DD5AB5"/>
    <w:rsid w:val="00DE15CD"/>
    <w:rsid w:val="00DF1EC4"/>
    <w:rsid w:val="00DF3808"/>
    <w:rsid w:val="00DF7EF7"/>
    <w:rsid w:val="00E02758"/>
    <w:rsid w:val="00E0340B"/>
    <w:rsid w:val="00E03565"/>
    <w:rsid w:val="00E041F3"/>
    <w:rsid w:val="00E04A90"/>
    <w:rsid w:val="00E105E3"/>
    <w:rsid w:val="00E17914"/>
    <w:rsid w:val="00E17AE1"/>
    <w:rsid w:val="00E219C7"/>
    <w:rsid w:val="00E219D7"/>
    <w:rsid w:val="00E2299E"/>
    <w:rsid w:val="00E23743"/>
    <w:rsid w:val="00E23A22"/>
    <w:rsid w:val="00E24A22"/>
    <w:rsid w:val="00E25040"/>
    <w:rsid w:val="00E30509"/>
    <w:rsid w:val="00E30726"/>
    <w:rsid w:val="00E3436C"/>
    <w:rsid w:val="00E34B69"/>
    <w:rsid w:val="00E407C3"/>
    <w:rsid w:val="00E40865"/>
    <w:rsid w:val="00E40A8F"/>
    <w:rsid w:val="00E42EB8"/>
    <w:rsid w:val="00E43101"/>
    <w:rsid w:val="00E43157"/>
    <w:rsid w:val="00E44726"/>
    <w:rsid w:val="00E461CE"/>
    <w:rsid w:val="00E52C3F"/>
    <w:rsid w:val="00E5499E"/>
    <w:rsid w:val="00E601FB"/>
    <w:rsid w:val="00E61B46"/>
    <w:rsid w:val="00E62353"/>
    <w:rsid w:val="00E62C58"/>
    <w:rsid w:val="00E66484"/>
    <w:rsid w:val="00E720CA"/>
    <w:rsid w:val="00E739F7"/>
    <w:rsid w:val="00E73E44"/>
    <w:rsid w:val="00E7534A"/>
    <w:rsid w:val="00E76870"/>
    <w:rsid w:val="00E804EE"/>
    <w:rsid w:val="00E8132F"/>
    <w:rsid w:val="00E8338B"/>
    <w:rsid w:val="00E84EB5"/>
    <w:rsid w:val="00E85511"/>
    <w:rsid w:val="00E85662"/>
    <w:rsid w:val="00E860B3"/>
    <w:rsid w:val="00E8789F"/>
    <w:rsid w:val="00E925A4"/>
    <w:rsid w:val="00E97B71"/>
    <w:rsid w:val="00EA0BB7"/>
    <w:rsid w:val="00EA2A8C"/>
    <w:rsid w:val="00EA3D34"/>
    <w:rsid w:val="00EA4528"/>
    <w:rsid w:val="00EA63D6"/>
    <w:rsid w:val="00EB00DC"/>
    <w:rsid w:val="00EB0AAB"/>
    <w:rsid w:val="00EB22D0"/>
    <w:rsid w:val="00EB3358"/>
    <w:rsid w:val="00EB39CA"/>
    <w:rsid w:val="00EB42F5"/>
    <w:rsid w:val="00EB454D"/>
    <w:rsid w:val="00EB4ADB"/>
    <w:rsid w:val="00EC11DF"/>
    <w:rsid w:val="00EC23E1"/>
    <w:rsid w:val="00EC52AD"/>
    <w:rsid w:val="00EC5D03"/>
    <w:rsid w:val="00EC733F"/>
    <w:rsid w:val="00ED3FF8"/>
    <w:rsid w:val="00ED76BE"/>
    <w:rsid w:val="00EE2692"/>
    <w:rsid w:val="00EE5DB3"/>
    <w:rsid w:val="00EF1D45"/>
    <w:rsid w:val="00EF4B87"/>
    <w:rsid w:val="00EF5647"/>
    <w:rsid w:val="00EF619B"/>
    <w:rsid w:val="00F003A9"/>
    <w:rsid w:val="00F00B55"/>
    <w:rsid w:val="00F0186A"/>
    <w:rsid w:val="00F019F9"/>
    <w:rsid w:val="00F02AD1"/>
    <w:rsid w:val="00F07CE9"/>
    <w:rsid w:val="00F14665"/>
    <w:rsid w:val="00F15496"/>
    <w:rsid w:val="00F17164"/>
    <w:rsid w:val="00F1771D"/>
    <w:rsid w:val="00F24504"/>
    <w:rsid w:val="00F253CC"/>
    <w:rsid w:val="00F26411"/>
    <w:rsid w:val="00F269A5"/>
    <w:rsid w:val="00F27E74"/>
    <w:rsid w:val="00F31AC7"/>
    <w:rsid w:val="00F32CC3"/>
    <w:rsid w:val="00F32CFE"/>
    <w:rsid w:val="00F33845"/>
    <w:rsid w:val="00F365E2"/>
    <w:rsid w:val="00F37106"/>
    <w:rsid w:val="00F42EE8"/>
    <w:rsid w:val="00F43BC3"/>
    <w:rsid w:val="00F50371"/>
    <w:rsid w:val="00F51249"/>
    <w:rsid w:val="00F519CF"/>
    <w:rsid w:val="00F56BA5"/>
    <w:rsid w:val="00F56CC5"/>
    <w:rsid w:val="00F57311"/>
    <w:rsid w:val="00F60E22"/>
    <w:rsid w:val="00F61A31"/>
    <w:rsid w:val="00F63D77"/>
    <w:rsid w:val="00F6428F"/>
    <w:rsid w:val="00F64D92"/>
    <w:rsid w:val="00F81395"/>
    <w:rsid w:val="00F81589"/>
    <w:rsid w:val="00F81902"/>
    <w:rsid w:val="00F81CBE"/>
    <w:rsid w:val="00F8210B"/>
    <w:rsid w:val="00F822F0"/>
    <w:rsid w:val="00F82409"/>
    <w:rsid w:val="00F87B80"/>
    <w:rsid w:val="00F90136"/>
    <w:rsid w:val="00F917D1"/>
    <w:rsid w:val="00F9653B"/>
    <w:rsid w:val="00F96639"/>
    <w:rsid w:val="00FA000E"/>
    <w:rsid w:val="00FA17E4"/>
    <w:rsid w:val="00FA1808"/>
    <w:rsid w:val="00FA1AB6"/>
    <w:rsid w:val="00FA235B"/>
    <w:rsid w:val="00FA3F89"/>
    <w:rsid w:val="00FA462B"/>
    <w:rsid w:val="00FA65DA"/>
    <w:rsid w:val="00FA715F"/>
    <w:rsid w:val="00FB3CBD"/>
    <w:rsid w:val="00FB476C"/>
    <w:rsid w:val="00FB534F"/>
    <w:rsid w:val="00FB58DD"/>
    <w:rsid w:val="00FB6144"/>
    <w:rsid w:val="00FB62CF"/>
    <w:rsid w:val="00FC0C75"/>
    <w:rsid w:val="00FC2DA9"/>
    <w:rsid w:val="00FC2EFB"/>
    <w:rsid w:val="00FC3EAE"/>
    <w:rsid w:val="00FC4834"/>
    <w:rsid w:val="00FC5290"/>
    <w:rsid w:val="00FD0A00"/>
    <w:rsid w:val="00FD2946"/>
    <w:rsid w:val="00FD3C3B"/>
    <w:rsid w:val="00FE18C6"/>
    <w:rsid w:val="00FE23FA"/>
    <w:rsid w:val="00FE528A"/>
    <w:rsid w:val="00FE5954"/>
    <w:rsid w:val="00FE630C"/>
    <w:rsid w:val="00FE6B45"/>
    <w:rsid w:val="00FF1B5A"/>
    <w:rsid w:val="00FF3A42"/>
    <w:rsid w:val="00FF51C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Firstparagraph">
    <w:name w:val="First paragraph"/>
    <w:basedOn w:val="Normal"/>
    <w:next w:val="TextBody"/>
    <w:qFormat/>
    <w:rsid w:val="003D4CF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paragraph" w:customStyle="1" w:styleId="TextBody">
    <w:name w:val="Text Body"/>
    <w:basedOn w:val="Normal"/>
    <w:rsid w:val="009375D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normaltextrun">
    <w:name w:val="normaltextrun"/>
    <w:basedOn w:val="DefaultParagraphFont"/>
    <w:rsid w:val="00051E54"/>
  </w:style>
  <w:style w:type="character" w:customStyle="1" w:styleId="eop">
    <w:name w:val="eop"/>
    <w:basedOn w:val="DefaultParagraphFont"/>
    <w:rsid w:val="00DB7052"/>
  </w:style>
  <w:style w:type="character" w:styleId="UnresolvedMention">
    <w:name w:val="Unresolved Mention"/>
    <w:basedOn w:val="DefaultParagraphFont"/>
    <w:uiPriority w:val="99"/>
    <w:semiHidden/>
    <w:unhideWhenUsed/>
    <w:rsid w:val="00BD04E7"/>
    <w:rPr>
      <w:color w:val="605E5C"/>
      <w:shd w:val="clear" w:color="auto" w:fill="E1DFDD"/>
    </w:rPr>
  </w:style>
  <w:style w:type="character" w:styleId="FollowedHyperlink">
    <w:name w:val="FollowedHyperlink"/>
    <w:basedOn w:val="DefaultParagraphFont"/>
    <w:uiPriority w:val="99"/>
    <w:semiHidden/>
    <w:unhideWhenUsed/>
    <w:rsid w:val="00D97DB3"/>
    <w:rPr>
      <w:color w:val="800080" w:themeColor="followedHyperlink"/>
      <w:u w:val="single"/>
    </w:rPr>
  </w:style>
  <w:style w:type="table" w:styleId="TableGrid">
    <w:name w:val="Table Grid"/>
    <w:basedOn w:val="TableNormal"/>
    <w:uiPriority w:val="39"/>
    <w:rsid w:val="00CA0EC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3845"/>
    <w:rPr>
      <w:color w:val="808080"/>
    </w:rPr>
  </w:style>
  <w:style w:type="character" w:customStyle="1" w:styleId="cf01">
    <w:name w:val="cf01"/>
    <w:basedOn w:val="DefaultParagraphFont"/>
    <w:rsid w:val="00324BCE"/>
    <w:rPr>
      <w:rFonts w:ascii="Segoe UI" w:hAnsi="Segoe UI" w:cs="Segoe UI" w:hint="default"/>
      <w:sz w:val="18"/>
      <w:szCs w:val="18"/>
    </w:rPr>
  </w:style>
  <w:style w:type="character" w:customStyle="1" w:styleId="ListParagraphChar">
    <w:name w:val="List Paragraph Char"/>
    <w:link w:val="ListParagraph"/>
    <w:uiPriority w:val="34"/>
    <w:locked/>
    <w:rsid w:val="0055540B"/>
    <w:rPr>
      <w:rFonts w:ascii="Cambria" w:eastAsia="Cambria" w:hAnsi="Cambria" w:cs="Cambria"/>
      <w:color w:val="000000"/>
      <w:sz w:val="24"/>
      <w:szCs w:val="24"/>
      <w:u w:color="000000"/>
      <w:lang w:val="en-US"/>
    </w:rPr>
  </w:style>
  <w:style w:type="paragraph" w:customStyle="1" w:styleId="paragraph">
    <w:name w:val="paragraph"/>
    <w:basedOn w:val="Normal"/>
    <w:rsid w:val="00A823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9531">
      <w:bodyDiv w:val="1"/>
      <w:marLeft w:val="0"/>
      <w:marRight w:val="0"/>
      <w:marTop w:val="0"/>
      <w:marBottom w:val="0"/>
      <w:divBdr>
        <w:top w:val="none" w:sz="0" w:space="0" w:color="auto"/>
        <w:left w:val="none" w:sz="0" w:space="0" w:color="auto"/>
        <w:bottom w:val="none" w:sz="0" w:space="0" w:color="auto"/>
        <w:right w:val="none" w:sz="0" w:space="0" w:color="auto"/>
      </w:divBdr>
      <w:divsChild>
        <w:div w:id="1250119630">
          <w:marLeft w:val="0"/>
          <w:marRight w:val="0"/>
          <w:marTop w:val="0"/>
          <w:marBottom w:val="0"/>
          <w:divBdr>
            <w:top w:val="none" w:sz="0" w:space="0" w:color="auto"/>
            <w:left w:val="none" w:sz="0" w:space="0" w:color="auto"/>
            <w:bottom w:val="none" w:sz="0" w:space="0" w:color="auto"/>
            <w:right w:val="none" w:sz="0" w:space="0" w:color="auto"/>
          </w:divBdr>
        </w:div>
        <w:div w:id="748846940">
          <w:marLeft w:val="0"/>
          <w:marRight w:val="0"/>
          <w:marTop w:val="0"/>
          <w:marBottom w:val="0"/>
          <w:divBdr>
            <w:top w:val="none" w:sz="0" w:space="0" w:color="auto"/>
            <w:left w:val="none" w:sz="0" w:space="0" w:color="auto"/>
            <w:bottom w:val="none" w:sz="0" w:space="0" w:color="auto"/>
            <w:right w:val="none" w:sz="0" w:space="0" w:color="auto"/>
          </w:divBdr>
        </w:div>
        <w:div w:id="155807126">
          <w:marLeft w:val="0"/>
          <w:marRight w:val="0"/>
          <w:marTop w:val="0"/>
          <w:marBottom w:val="0"/>
          <w:divBdr>
            <w:top w:val="none" w:sz="0" w:space="0" w:color="auto"/>
            <w:left w:val="none" w:sz="0" w:space="0" w:color="auto"/>
            <w:bottom w:val="none" w:sz="0" w:space="0" w:color="auto"/>
            <w:right w:val="none" w:sz="0" w:space="0" w:color="auto"/>
          </w:divBdr>
        </w:div>
        <w:div w:id="746001189">
          <w:marLeft w:val="0"/>
          <w:marRight w:val="0"/>
          <w:marTop w:val="0"/>
          <w:marBottom w:val="0"/>
          <w:divBdr>
            <w:top w:val="none" w:sz="0" w:space="0" w:color="auto"/>
            <w:left w:val="none" w:sz="0" w:space="0" w:color="auto"/>
            <w:bottom w:val="none" w:sz="0" w:space="0" w:color="auto"/>
            <w:right w:val="none" w:sz="0" w:space="0" w:color="auto"/>
          </w:divBdr>
        </w:div>
      </w:divsChild>
    </w:div>
    <w:div w:id="192772581">
      <w:bodyDiv w:val="1"/>
      <w:marLeft w:val="0"/>
      <w:marRight w:val="0"/>
      <w:marTop w:val="0"/>
      <w:marBottom w:val="0"/>
      <w:divBdr>
        <w:top w:val="none" w:sz="0" w:space="0" w:color="auto"/>
        <w:left w:val="none" w:sz="0" w:space="0" w:color="auto"/>
        <w:bottom w:val="none" w:sz="0" w:space="0" w:color="auto"/>
        <w:right w:val="none" w:sz="0" w:space="0" w:color="auto"/>
      </w:divBdr>
      <w:divsChild>
        <w:div w:id="1524975428">
          <w:marLeft w:val="0"/>
          <w:marRight w:val="0"/>
          <w:marTop w:val="0"/>
          <w:marBottom w:val="0"/>
          <w:divBdr>
            <w:top w:val="none" w:sz="0" w:space="0" w:color="auto"/>
            <w:left w:val="none" w:sz="0" w:space="0" w:color="auto"/>
            <w:bottom w:val="none" w:sz="0" w:space="0" w:color="auto"/>
            <w:right w:val="none" w:sz="0" w:space="0" w:color="auto"/>
          </w:divBdr>
        </w:div>
        <w:div w:id="506946909">
          <w:marLeft w:val="0"/>
          <w:marRight w:val="0"/>
          <w:marTop w:val="0"/>
          <w:marBottom w:val="0"/>
          <w:divBdr>
            <w:top w:val="none" w:sz="0" w:space="0" w:color="auto"/>
            <w:left w:val="none" w:sz="0" w:space="0" w:color="auto"/>
            <w:bottom w:val="none" w:sz="0" w:space="0" w:color="auto"/>
            <w:right w:val="none" w:sz="0" w:space="0" w:color="auto"/>
          </w:divBdr>
        </w:div>
        <w:div w:id="1317345072">
          <w:marLeft w:val="0"/>
          <w:marRight w:val="0"/>
          <w:marTop w:val="0"/>
          <w:marBottom w:val="0"/>
          <w:divBdr>
            <w:top w:val="none" w:sz="0" w:space="0" w:color="auto"/>
            <w:left w:val="none" w:sz="0" w:space="0" w:color="auto"/>
            <w:bottom w:val="none" w:sz="0" w:space="0" w:color="auto"/>
            <w:right w:val="none" w:sz="0" w:space="0" w:color="auto"/>
          </w:divBdr>
        </w:div>
        <w:div w:id="447504546">
          <w:marLeft w:val="0"/>
          <w:marRight w:val="0"/>
          <w:marTop w:val="0"/>
          <w:marBottom w:val="0"/>
          <w:divBdr>
            <w:top w:val="none" w:sz="0" w:space="0" w:color="auto"/>
            <w:left w:val="none" w:sz="0" w:space="0" w:color="auto"/>
            <w:bottom w:val="none" w:sz="0" w:space="0" w:color="auto"/>
            <w:right w:val="none" w:sz="0" w:space="0" w:color="auto"/>
          </w:divBdr>
        </w:div>
        <w:div w:id="953905165">
          <w:marLeft w:val="0"/>
          <w:marRight w:val="0"/>
          <w:marTop w:val="0"/>
          <w:marBottom w:val="0"/>
          <w:divBdr>
            <w:top w:val="none" w:sz="0" w:space="0" w:color="auto"/>
            <w:left w:val="none" w:sz="0" w:space="0" w:color="auto"/>
            <w:bottom w:val="none" w:sz="0" w:space="0" w:color="auto"/>
            <w:right w:val="none" w:sz="0" w:space="0" w:color="auto"/>
          </w:divBdr>
        </w:div>
        <w:div w:id="1399012680">
          <w:marLeft w:val="0"/>
          <w:marRight w:val="0"/>
          <w:marTop w:val="0"/>
          <w:marBottom w:val="0"/>
          <w:divBdr>
            <w:top w:val="none" w:sz="0" w:space="0" w:color="auto"/>
            <w:left w:val="none" w:sz="0" w:space="0" w:color="auto"/>
            <w:bottom w:val="none" w:sz="0" w:space="0" w:color="auto"/>
            <w:right w:val="none" w:sz="0" w:space="0" w:color="auto"/>
          </w:divBdr>
        </w:div>
        <w:div w:id="402070886">
          <w:marLeft w:val="0"/>
          <w:marRight w:val="0"/>
          <w:marTop w:val="0"/>
          <w:marBottom w:val="0"/>
          <w:divBdr>
            <w:top w:val="none" w:sz="0" w:space="0" w:color="auto"/>
            <w:left w:val="none" w:sz="0" w:space="0" w:color="auto"/>
            <w:bottom w:val="none" w:sz="0" w:space="0" w:color="auto"/>
            <w:right w:val="none" w:sz="0" w:space="0" w:color="auto"/>
          </w:divBdr>
        </w:div>
        <w:div w:id="1733314091">
          <w:marLeft w:val="0"/>
          <w:marRight w:val="0"/>
          <w:marTop w:val="0"/>
          <w:marBottom w:val="0"/>
          <w:divBdr>
            <w:top w:val="none" w:sz="0" w:space="0" w:color="auto"/>
            <w:left w:val="none" w:sz="0" w:space="0" w:color="auto"/>
            <w:bottom w:val="none" w:sz="0" w:space="0" w:color="auto"/>
            <w:right w:val="none" w:sz="0" w:space="0" w:color="auto"/>
          </w:divBdr>
        </w:div>
        <w:div w:id="150027961">
          <w:marLeft w:val="0"/>
          <w:marRight w:val="0"/>
          <w:marTop w:val="0"/>
          <w:marBottom w:val="0"/>
          <w:divBdr>
            <w:top w:val="none" w:sz="0" w:space="0" w:color="auto"/>
            <w:left w:val="none" w:sz="0" w:space="0" w:color="auto"/>
            <w:bottom w:val="none" w:sz="0" w:space="0" w:color="auto"/>
            <w:right w:val="none" w:sz="0" w:space="0" w:color="auto"/>
          </w:divBdr>
        </w:div>
        <w:div w:id="1560437798">
          <w:marLeft w:val="0"/>
          <w:marRight w:val="0"/>
          <w:marTop w:val="0"/>
          <w:marBottom w:val="0"/>
          <w:divBdr>
            <w:top w:val="none" w:sz="0" w:space="0" w:color="auto"/>
            <w:left w:val="none" w:sz="0" w:space="0" w:color="auto"/>
            <w:bottom w:val="none" w:sz="0" w:space="0" w:color="auto"/>
            <w:right w:val="none" w:sz="0" w:space="0" w:color="auto"/>
          </w:divBdr>
        </w:div>
        <w:div w:id="439186829">
          <w:marLeft w:val="0"/>
          <w:marRight w:val="0"/>
          <w:marTop w:val="0"/>
          <w:marBottom w:val="0"/>
          <w:divBdr>
            <w:top w:val="none" w:sz="0" w:space="0" w:color="auto"/>
            <w:left w:val="none" w:sz="0" w:space="0" w:color="auto"/>
            <w:bottom w:val="none" w:sz="0" w:space="0" w:color="auto"/>
            <w:right w:val="none" w:sz="0" w:space="0" w:color="auto"/>
          </w:divBdr>
        </w:div>
        <w:div w:id="1377657447">
          <w:marLeft w:val="0"/>
          <w:marRight w:val="0"/>
          <w:marTop w:val="0"/>
          <w:marBottom w:val="0"/>
          <w:divBdr>
            <w:top w:val="none" w:sz="0" w:space="0" w:color="auto"/>
            <w:left w:val="none" w:sz="0" w:space="0" w:color="auto"/>
            <w:bottom w:val="none" w:sz="0" w:space="0" w:color="auto"/>
            <w:right w:val="none" w:sz="0" w:space="0" w:color="auto"/>
          </w:divBdr>
        </w:div>
        <w:div w:id="545600586">
          <w:marLeft w:val="0"/>
          <w:marRight w:val="0"/>
          <w:marTop w:val="0"/>
          <w:marBottom w:val="0"/>
          <w:divBdr>
            <w:top w:val="none" w:sz="0" w:space="0" w:color="auto"/>
            <w:left w:val="none" w:sz="0" w:space="0" w:color="auto"/>
            <w:bottom w:val="none" w:sz="0" w:space="0" w:color="auto"/>
            <w:right w:val="none" w:sz="0" w:space="0" w:color="auto"/>
          </w:divBdr>
        </w:div>
      </w:divsChild>
    </w:div>
    <w:div w:id="536162134">
      <w:bodyDiv w:val="1"/>
      <w:marLeft w:val="0"/>
      <w:marRight w:val="0"/>
      <w:marTop w:val="0"/>
      <w:marBottom w:val="0"/>
      <w:divBdr>
        <w:top w:val="none" w:sz="0" w:space="0" w:color="auto"/>
        <w:left w:val="none" w:sz="0" w:space="0" w:color="auto"/>
        <w:bottom w:val="none" w:sz="0" w:space="0" w:color="auto"/>
        <w:right w:val="none" w:sz="0" w:space="0" w:color="auto"/>
      </w:divBdr>
      <w:divsChild>
        <w:div w:id="963266256">
          <w:marLeft w:val="0"/>
          <w:marRight w:val="0"/>
          <w:marTop w:val="0"/>
          <w:marBottom w:val="0"/>
          <w:divBdr>
            <w:top w:val="none" w:sz="0" w:space="0" w:color="auto"/>
            <w:left w:val="none" w:sz="0" w:space="0" w:color="auto"/>
            <w:bottom w:val="none" w:sz="0" w:space="0" w:color="auto"/>
            <w:right w:val="none" w:sz="0" w:space="0" w:color="auto"/>
          </w:divBdr>
        </w:div>
        <w:div w:id="1018432570">
          <w:marLeft w:val="0"/>
          <w:marRight w:val="0"/>
          <w:marTop w:val="0"/>
          <w:marBottom w:val="0"/>
          <w:divBdr>
            <w:top w:val="none" w:sz="0" w:space="0" w:color="auto"/>
            <w:left w:val="none" w:sz="0" w:space="0" w:color="auto"/>
            <w:bottom w:val="none" w:sz="0" w:space="0" w:color="auto"/>
            <w:right w:val="none" w:sz="0" w:space="0" w:color="auto"/>
          </w:divBdr>
        </w:div>
        <w:div w:id="419987241">
          <w:marLeft w:val="0"/>
          <w:marRight w:val="0"/>
          <w:marTop w:val="0"/>
          <w:marBottom w:val="0"/>
          <w:divBdr>
            <w:top w:val="none" w:sz="0" w:space="0" w:color="auto"/>
            <w:left w:val="none" w:sz="0" w:space="0" w:color="auto"/>
            <w:bottom w:val="none" w:sz="0" w:space="0" w:color="auto"/>
            <w:right w:val="none" w:sz="0" w:space="0" w:color="auto"/>
          </w:divBdr>
        </w:div>
        <w:div w:id="1733237332">
          <w:marLeft w:val="0"/>
          <w:marRight w:val="0"/>
          <w:marTop w:val="0"/>
          <w:marBottom w:val="0"/>
          <w:divBdr>
            <w:top w:val="none" w:sz="0" w:space="0" w:color="auto"/>
            <w:left w:val="none" w:sz="0" w:space="0" w:color="auto"/>
            <w:bottom w:val="none" w:sz="0" w:space="0" w:color="auto"/>
            <w:right w:val="none" w:sz="0" w:space="0" w:color="auto"/>
          </w:divBdr>
        </w:div>
      </w:divsChild>
    </w:div>
    <w:div w:id="743336379">
      <w:bodyDiv w:val="1"/>
      <w:marLeft w:val="0"/>
      <w:marRight w:val="0"/>
      <w:marTop w:val="0"/>
      <w:marBottom w:val="0"/>
      <w:divBdr>
        <w:top w:val="none" w:sz="0" w:space="0" w:color="auto"/>
        <w:left w:val="none" w:sz="0" w:space="0" w:color="auto"/>
        <w:bottom w:val="none" w:sz="0" w:space="0" w:color="auto"/>
        <w:right w:val="none" w:sz="0" w:space="0" w:color="auto"/>
      </w:divBdr>
      <w:divsChild>
        <w:div w:id="2112775628">
          <w:marLeft w:val="0"/>
          <w:marRight w:val="0"/>
          <w:marTop w:val="0"/>
          <w:marBottom w:val="0"/>
          <w:divBdr>
            <w:top w:val="none" w:sz="0" w:space="0" w:color="auto"/>
            <w:left w:val="none" w:sz="0" w:space="0" w:color="auto"/>
            <w:bottom w:val="none" w:sz="0" w:space="0" w:color="auto"/>
            <w:right w:val="none" w:sz="0" w:space="0" w:color="auto"/>
          </w:divBdr>
          <w:divsChild>
            <w:div w:id="1101998216">
              <w:marLeft w:val="0"/>
              <w:marRight w:val="0"/>
              <w:marTop w:val="0"/>
              <w:marBottom w:val="0"/>
              <w:divBdr>
                <w:top w:val="none" w:sz="0" w:space="0" w:color="auto"/>
                <w:left w:val="none" w:sz="0" w:space="0" w:color="auto"/>
                <w:bottom w:val="none" w:sz="0" w:space="0" w:color="auto"/>
                <w:right w:val="none" w:sz="0" w:space="0" w:color="auto"/>
              </w:divBdr>
            </w:div>
          </w:divsChild>
        </w:div>
        <w:div w:id="1910267124">
          <w:marLeft w:val="0"/>
          <w:marRight w:val="0"/>
          <w:marTop w:val="0"/>
          <w:marBottom w:val="0"/>
          <w:divBdr>
            <w:top w:val="none" w:sz="0" w:space="0" w:color="auto"/>
            <w:left w:val="none" w:sz="0" w:space="0" w:color="auto"/>
            <w:bottom w:val="none" w:sz="0" w:space="0" w:color="auto"/>
            <w:right w:val="none" w:sz="0" w:space="0" w:color="auto"/>
          </w:divBdr>
        </w:div>
        <w:div w:id="831794005">
          <w:marLeft w:val="0"/>
          <w:marRight w:val="0"/>
          <w:marTop w:val="0"/>
          <w:marBottom w:val="0"/>
          <w:divBdr>
            <w:top w:val="none" w:sz="0" w:space="0" w:color="auto"/>
            <w:left w:val="none" w:sz="0" w:space="0" w:color="auto"/>
            <w:bottom w:val="none" w:sz="0" w:space="0" w:color="auto"/>
            <w:right w:val="none" w:sz="0" w:space="0" w:color="auto"/>
          </w:divBdr>
        </w:div>
        <w:div w:id="1978484362">
          <w:marLeft w:val="0"/>
          <w:marRight w:val="0"/>
          <w:marTop w:val="0"/>
          <w:marBottom w:val="0"/>
          <w:divBdr>
            <w:top w:val="none" w:sz="0" w:space="0" w:color="auto"/>
            <w:left w:val="none" w:sz="0" w:space="0" w:color="auto"/>
            <w:bottom w:val="none" w:sz="0" w:space="0" w:color="auto"/>
            <w:right w:val="none" w:sz="0" w:space="0" w:color="auto"/>
          </w:divBdr>
        </w:div>
      </w:divsChild>
    </w:div>
    <w:div w:id="849680032">
      <w:bodyDiv w:val="1"/>
      <w:marLeft w:val="0"/>
      <w:marRight w:val="0"/>
      <w:marTop w:val="0"/>
      <w:marBottom w:val="0"/>
      <w:divBdr>
        <w:top w:val="none" w:sz="0" w:space="0" w:color="auto"/>
        <w:left w:val="none" w:sz="0" w:space="0" w:color="auto"/>
        <w:bottom w:val="none" w:sz="0" w:space="0" w:color="auto"/>
        <w:right w:val="none" w:sz="0" w:space="0" w:color="auto"/>
      </w:divBdr>
      <w:divsChild>
        <w:div w:id="261576065">
          <w:marLeft w:val="0"/>
          <w:marRight w:val="0"/>
          <w:marTop w:val="0"/>
          <w:marBottom w:val="0"/>
          <w:divBdr>
            <w:top w:val="none" w:sz="0" w:space="0" w:color="auto"/>
            <w:left w:val="none" w:sz="0" w:space="0" w:color="auto"/>
            <w:bottom w:val="none" w:sz="0" w:space="0" w:color="auto"/>
            <w:right w:val="none" w:sz="0" w:space="0" w:color="auto"/>
          </w:divBdr>
        </w:div>
        <w:div w:id="1562136558">
          <w:marLeft w:val="0"/>
          <w:marRight w:val="0"/>
          <w:marTop w:val="0"/>
          <w:marBottom w:val="0"/>
          <w:divBdr>
            <w:top w:val="none" w:sz="0" w:space="0" w:color="auto"/>
            <w:left w:val="none" w:sz="0" w:space="0" w:color="auto"/>
            <w:bottom w:val="none" w:sz="0" w:space="0" w:color="auto"/>
            <w:right w:val="none" w:sz="0" w:space="0" w:color="auto"/>
          </w:divBdr>
        </w:div>
        <w:div w:id="2076001914">
          <w:marLeft w:val="0"/>
          <w:marRight w:val="0"/>
          <w:marTop w:val="0"/>
          <w:marBottom w:val="0"/>
          <w:divBdr>
            <w:top w:val="none" w:sz="0" w:space="0" w:color="auto"/>
            <w:left w:val="none" w:sz="0" w:space="0" w:color="auto"/>
            <w:bottom w:val="none" w:sz="0" w:space="0" w:color="auto"/>
            <w:right w:val="none" w:sz="0" w:space="0" w:color="auto"/>
          </w:divBdr>
        </w:div>
        <w:div w:id="1646156541">
          <w:marLeft w:val="0"/>
          <w:marRight w:val="0"/>
          <w:marTop w:val="0"/>
          <w:marBottom w:val="0"/>
          <w:divBdr>
            <w:top w:val="none" w:sz="0" w:space="0" w:color="auto"/>
            <w:left w:val="none" w:sz="0" w:space="0" w:color="auto"/>
            <w:bottom w:val="none" w:sz="0" w:space="0" w:color="auto"/>
            <w:right w:val="none" w:sz="0" w:space="0" w:color="auto"/>
          </w:divBdr>
        </w:div>
        <w:div w:id="1253197463">
          <w:marLeft w:val="0"/>
          <w:marRight w:val="0"/>
          <w:marTop w:val="0"/>
          <w:marBottom w:val="0"/>
          <w:divBdr>
            <w:top w:val="none" w:sz="0" w:space="0" w:color="auto"/>
            <w:left w:val="none" w:sz="0" w:space="0" w:color="auto"/>
            <w:bottom w:val="none" w:sz="0" w:space="0" w:color="auto"/>
            <w:right w:val="none" w:sz="0" w:space="0" w:color="auto"/>
          </w:divBdr>
        </w:div>
        <w:div w:id="918904650">
          <w:marLeft w:val="0"/>
          <w:marRight w:val="0"/>
          <w:marTop w:val="0"/>
          <w:marBottom w:val="0"/>
          <w:divBdr>
            <w:top w:val="none" w:sz="0" w:space="0" w:color="auto"/>
            <w:left w:val="none" w:sz="0" w:space="0" w:color="auto"/>
            <w:bottom w:val="none" w:sz="0" w:space="0" w:color="auto"/>
            <w:right w:val="none" w:sz="0" w:space="0" w:color="auto"/>
          </w:divBdr>
        </w:div>
      </w:divsChild>
    </w:div>
    <w:div w:id="1338802042">
      <w:bodyDiv w:val="1"/>
      <w:marLeft w:val="0"/>
      <w:marRight w:val="0"/>
      <w:marTop w:val="0"/>
      <w:marBottom w:val="0"/>
      <w:divBdr>
        <w:top w:val="none" w:sz="0" w:space="0" w:color="auto"/>
        <w:left w:val="none" w:sz="0" w:space="0" w:color="auto"/>
        <w:bottom w:val="none" w:sz="0" w:space="0" w:color="auto"/>
        <w:right w:val="none" w:sz="0" w:space="0" w:color="auto"/>
      </w:divBdr>
    </w:div>
    <w:div w:id="1375158476">
      <w:bodyDiv w:val="1"/>
      <w:marLeft w:val="0"/>
      <w:marRight w:val="0"/>
      <w:marTop w:val="0"/>
      <w:marBottom w:val="0"/>
      <w:divBdr>
        <w:top w:val="none" w:sz="0" w:space="0" w:color="auto"/>
        <w:left w:val="none" w:sz="0" w:space="0" w:color="auto"/>
        <w:bottom w:val="none" w:sz="0" w:space="0" w:color="auto"/>
        <w:right w:val="none" w:sz="0" w:space="0" w:color="auto"/>
      </w:divBdr>
      <w:divsChild>
        <w:div w:id="2041971044">
          <w:marLeft w:val="0"/>
          <w:marRight w:val="0"/>
          <w:marTop w:val="0"/>
          <w:marBottom w:val="0"/>
          <w:divBdr>
            <w:top w:val="none" w:sz="0" w:space="0" w:color="auto"/>
            <w:left w:val="none" w:sz="0" w:space="0" w:color="auto"/>
            <w:bottom w:val="none" w:sz="0" w:space="0" w:color="auto"/>
            <w:right w:val="none" w:sz="0" w:space="0" w:color="auto"/>
          </w:divBdr>
        </w:div>
        <w:div w:id="1455128067">
          <w:marLeft w:val="0"/>
          <w:marRight w:val="0"/>
          <w:marTop w:val="0"/>
          <w:marBottom w:val="0"/>
          <w:divBdr>
            <w:top w:val="none" w:sz="0" w:space="0" w:color="auto"/>
            <w:left w:val="none" w:sz="0" w:space="0" w:color="auto"/>
            <w:bottom w:val="none" w:sz="0" w:space="0" w:color="auto"/>
            <w:right w:val="none" w:sz="0" w:space="0" w:color="auto"/>
          </w:divBdr>
        </w:div>
        <w:div w:id="1425343167">
          <w:marLeft w:val="0"/>
          <w:marRight w:val="0"/>
          <w:marTop w:val="0"/>
          <w:marBottom w:val="0"/>
          <w:divBdr>
            <w:top w:val="none" w:sz="0" w:space="0" w:color="auto"/>
            <w:left w:val="none" w:sz="0" w:space="0" w:color="auto"/>
            <w:bottom w:val="none" w:sz="0" w:space="0" w:color="auto"/>
            <w:right w:val="none" w:sz="0" w:space="0" w:color="auto"/>
          </w:divBdr>
        </w:div>
        <w:div w:id="1950044261">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4014179">
      <w:bodyDiv w:val="1"/>
      <w:marLeft w:val="0"/>
      <w:marRight w:val="0"/>
      <w:marTop w:val="0"/>
      <w:marBottom w:val="0"/>
      <w:divBdr>
        <w:top w:val="none" w:sz="0" w:space="0" w:color="auto"/>
        <w:left w:val="none" w:sz="0" w:space="0" w:color="auto"/>
        <w:bottom w:val="none" w:sz="0" w:space="0" w:color="auto"/>
        <w:right w:val="none" w:sz="0" w:space="0" w:color="auto"/>
      </w:divBdr>
      <w:divsChild>
        <w:div w:id="1866284295">
          <w:marLeft w:val="0"/>
          <w:marRight w:val="0"/>
          <w:marTop w:val="0"/>
          <w:marBottom w:val="0"/>
          <w:divBdr>
            <w:top w:val="none" w:sz="0" w:space="0" w:color="auto"/>
            <w:left w:val="none" w:sz="0" w:space="0" w:color="auto"/>
            <w:bottom w:val="none" w:sz="0" w:space="0" w:color="auto"/>
            <w:right w:val="none" w:sz="0" w:space="0" w:color="auto"/>
          </w:divBdr>
        </w:div>
        <w:div w:id="1137793332">
          <w:marLeft w:val="0"/>
          <w:marRight w:val="0"/>
          <w:marTop w:val="0"/>
          <w:marBottom w:val="0"/>
          <w:divBdr>
            <w:top w:val="none" w:sz="0" w:space="0" w:color="auto"/>
            <w:left w:val="none" w:sz="0" w:space="0" w:color="auto"/>
            <w:bottom w:val="none" w:sz="0" w:space="0" w:color="auto"/>
            <w:right w:val="none" w:sz="0" w:space="0" w:color="auto"/>
          </w:divBdr>
        </w:div>
        <w:div w:id="917132351">
          <w:marLeft w:val="0"/>
          <w:marRight w:val="0"/>
          <w:marTop w:val="0"/>
          <w:marBottom w:val="0"/>
          <w:divBdr>
            <w:top w:val="none" w:sz="0" w:space="0" w:color="auto"/>
            <w:left w:val="none" w:sz="0" w:space="0" w:color="auto"/>
            <w:bottom w:val="none" w:sz="0" w:space="0" w:color="auto"/>
            <w:right w:val="none" w:sz="0" w:space="0" w:color="auto"/>
          </w:divBdr>
        </w:div>
        <w:div w:id="475488354">
          <w:marLeft w:val="0"/>
          <w:marRight w:val="0"/>
          <w:marTop w:val="0"/>
          <w:marBottom w:val="0"/>
          <w:divBdr>
            <w:top w:val="none" w:sz="0" w:space="0" w:color="auto"/>
            <w:left w:val="none" w:sz="0" w:space="0" w:color="auto"/>
            <w:bottom w:val="none" w:sz="0" w:space="0" w:color="auto"/>
            <w:right w:val="none" w:sz="0" w:space="0" w:color="auto"/>
          </w:divBdr>
        </w:div>
        <w:div w:id="632056252">
          <w:marLeft w:val="0"/>
          <w:marRight w:val="0"/>
          <w:marTop w:val="0"/>
          <w:marBottom w:val="0"/>
          <w:divBdr>
            <w:top w:val="none" w:sz="0" w:space="0" w:color="auto"/>
            <w:left w:val="none" w:sz="0" w:space="0" w:color="auto"/>
            <w:bottom w:val="none" w:sz="0" w:space="0" w:color="auto"/>
            <w:right w:val="none" w:sz="0" w:space="0" w:color="auto"/>
          </w:divBdr>
        </w:div>
      </w:divsChild>
    </w:div>
    <w:div w:id="1941907589">
      <w:bodyDiv w:val="1"/>
      <w:marLeft w:val="0"/>
      <w:marRight w:val="0"/>
      <w:marTop w:val="0"/>
      <w:marBottom w:val="0"/>
      <w:divBdr>
        <w:top w:val="none" w:sz="0" w:space="0" w:color="auto"/>
        <w:left w:val="none" w:sz="0" w:space="0" w:color="auto"/>
        <w:bottom w:val="none" w:sz="0" w:space="0" w:color="auto"/>
        <w:right w:val="none" w:sz="0" w:space="0" w:color="auto"/>
      </w:divBdr>
      <w:divsChild>
        <w:div w:id="211692266">
          <w:marLeft w:val="0"/>
          <w:marRight w:val="0"/>
          <w:marTop w:val="0"/>
          <w:marBottom w:val="0"/>
          <w:divBdr>
            <w:top w:val="none" w:sz="0" w:space="0" w:color="auto"/>
            <w:left w:val="none" w:sz="0" w:space="0" w:color="auto"/>
            <w:bottom w:val="none" w:sz="0" w:space="0" w:color="auto"/>
            <w:right w:val="none" w:sz="0" w:space="0" w:color="auto"/>
          </w:divBdr>
        </w:div>
        <w:div w:id="2018578476">
          <w:marLeft w:val="0"/>
          <w:marRight w:val="0"/>
          <w:marTop w:val="0"/>
          <w:marBottom w:val="0"/>
          <w:divBdr>
            <w:top w:val="none" w:sz="0" w:space="0" w:color="auto"/>
            <w:left w:val="none" w:sz="0" w:space="0" w:color="auto"/>
            <w:bottom w:val="none" w:sz="0" w:space="0" w:color="auto"/>
            <w:right w:val="none" w:sz="0" w:space="0" w:color="auto"/>
          </w:divBdr>
        </w:div>
        <w:div w:id="1910992529">
          <w:marLeft w:val="0"/>
          <w:marRight w:val="0"/>
          <w:marTop w:val="0"/>
          <w:marBottom w:val="0"/>
          <w:divBdr>
            <w:top w:val="none" w:sz="0" w:space="0" w:color="auto"/>
            <w:left w:val="none" w:sz="0" w:space="0" w:color="auto"/>
            <w:bottom w:val="none" w:sz="0" w:space="0" w:color="auto"/>
            <w:right w:val="none" w:sz="0" w:space="0" w:color="auto"/>
          </w:divBdr>
        </w:div>
        <w:div w:id="1593321638">
          <w:marLeft w:val="0"/>
          <w:marRight w:val="0"/>
          <w:marTop w:val="0"/>
          <w:marBottom w:val="0"/>
          <w:divBdr>
            <w:top w:val="none" w:sz="0" w:space="0" w:color="auto"/>
            <w:left w:val="none" w:sz="0" w:space="0" w:color="auto"/>
            <w:bottom w:val="none" w:sz="0" w:space="0" w:color="auto"/>
            <w:right w:val="none" w:sz="0" w:space="0" w:color="auto"/>
          </w:divBdr>
        </w:div>
      </w:divsChild>
    </w:div>
    <w:div w:id="2103261025">
      <w:bodyDiv w:val="1"/>
      <w:marLeft w:val="0"/>
      <w:marRight w:val="0"/>
      <w:marTop w:val="0"/>
      <w:marBottom w:val="0"/>
      <w:divBdr>
        <w:top w:val="none" w:sz="0" w:space="0" w:color="auto"/>
        <w:left w:val="none" w:sz="0" w:space="0" w:color="auto"/>
        <w:bottom w:val="none" w:sz="0" w:space="0" w:color="auto"/>
        <w:right w:val="none" w:sz="0" w:space="0" w:color="auto"/>
      </w:divBdr>
      <w:divsChild>
        <w:div w:id="808672798">
          <w:marLeft w:val="0"/>
          <w:marRight w:val="0"/>
          <w:marTop w:val="0"/>
          <w:marBottom w:val="0"/>
          <w:divBdr>
            <w:top w:val="none" w:sz="0" w:space="0" w:color="auto"/>
            <w:left w:val="none" w:sz="0" w:space="0" w:color="auto"/>
            <w:bottom w:val="none" w:sz="0" w:space="0" w:color="auto"/>
            <w:right w:val="none" w:sz="0" w:space="0" w:color="auto"/>
          </w:divBdr>
        </w:div>
        <w:div w:id="916786844">
          <w:marLeft w:val="0"/>
          <w:marRight w:val="0"/>
          <w:marTop w:val="0"/>
          <w:marBottom w:val="0"/>
          <w:divBdr>
            <w:top w:val="none" w:sz="0" w:space="0" w:color="auto"/>
            <w:left w:val="none" w:sz="0" w:space="0" w:color="auto"/>
            <w:bottom w:val="none" w:sz="0" w:space="0" w:color="auto"/>
            <w:right w:val="none" w:sz="0" w:space="0" w:color="auto"/>
          </w:divBdr>
        </w:div>
        <w:div w:id="2013214516">
          <w:marLeft w:val="0"/>
          <w:marRight w:val="0"/>
          <w:marTop w:val="0"/>
          <w:marBottom w:val="0"/>
          <w:divBdr>
            <w:top w:val="none" w:sz="0" w:space="0" w:color="auto"/>
            <w:left w:val="none" w:sz="0" w:space="0" w:color="auto"/>
            <w:bottom w:val="none" w:sz="0" w:space="0" w:color="auto"/>
            <w:right w:val="none" w:sz="0" w:space="0" w:color="auto"/>
          </w:divBdr>
        </w:div>
        <w:div w:id="1854951723">
          <w:marLeft w:val="0"/>
          <w:marRight w:val="0"/>
          <w:marTop w:val="0"/>
          <w:marBottom w:val="0"/>
          <w:divBdr>
            <w:top w:val="none" w:sz="0" w:space="0" w:color="auto"/>
            <w:left w:val="none" w:sz="0" w:space="0" w:color="auto"/>
            <w:bottom w:val="none" w:sz="0" w:space="0" w:color="auto"/>
            <w:right w:val="none" w:sz="0" w:space="0" w:color="auto"/>
          </w:divBdr>
        </w:div>
      </w:divsChild>
    </w:div>
    <w:div w:id="2125613498">
      <w:bodyDiv w:val="1"/>
      <w:marLeft w:val="0"/>
      <w:marRight w:val="0"/>
      <w:marTop w:val="0"/>
      <w:marBottom w:val="0"/>
      <w:divBdr>
        <w:top w:val="none" w:sz="0" w:space="0" w:color="auto"/>
        <w:left w:val="none" w:sz="0" w:space="0" w:color="auto"/>
        <w:bottom w:val="none" w:sz="0" w:space="0" w:color="auto"/>
        <w:right w:val="none" w:sz="0" w:space="0" w:color="auto"/>
      </w:divBdr>
      <w:divsChild>
        <w:div w:id="1170484058">
          <w:marLeft w:val="0"/>
          <w:marRight w:val="0"/>
          <w:marTop w:val="0"/>
          <w:marBottom w:val="0"/>
          <w:divBdr>
            <w:top w:val="none" w:sz="0" w:space="0" w:color="auto"/>
            <w:left w:val="none" w:sz="0" w:space="0" w:color="auto"/>
            <w:bottom w:val="none" w:sz="0" w:space="0" w:color="auto"/>
            <w:right w:val="none" w:sz="0" w:space="0" w:color="auto"/>
          </w:divBdr>
          <w:divsChild>
            <w:div w:id="55276426">
              <w:marLeft w:val="0"/>
              <w:marRight w:val="0"/>
              <w:marTop w:val="0"/>
              <w:marBottom w:val="0"/>
              <w:divBdr>
                <w:top w:val="none" w:sz="0" w:space="0" w:color="auto"/>
                <w:left w:val="none" w:sz="0" w:space="0" w:color="auto"/>
                <w:bottom w:val="none" w:sz="0" w:space="0" w:color="auto"/>
                <w:right w:val="none" w:sz="0" w:space="0" w:color="auto"/>
              </w:divBdr>
            </w:div>
            <w:div w:id="1076367092">
              <w:marLeft w:val="0"/>
              <w:marRight w:val="0"/>
              <w:marTop w:val="0"/>
              <w:marBottom w:val="0"/>
              <w:divBdr>
                <w:top w:val="none" w:sz="0" w:space="0" w:color="auto"/>
                <w:left w:val="none" w:sz="0" w:space="0" w:color="auto"/>
                <w:bottom w:val="none" w:sz="0" w:space="0" w:color="auto"/>
                <w:right w:val="none" w:sz="0" w:space="0" w:color="auto"/>
              </w:divBdr>
            </w:div>
          </w:divsChild>
        </w:div>
        <w:div w:id="729039426">
          <w:marLeft w:val="0"/>
          <w:marRight w:val="0"/>
          <w:marTop w:val="0"/>
          <w:marBottom w:val="0"/>
          <w:divBdr>
            <w:top w:val="none" w:sz="0" w:space="0" w:color="auto"/>
            <w:left w:val="none" w:sz="0" w:space="0" w:color="auto"/>
            <w:bottom w:val="none" w:sz="0" w:space="0" w:color="auto"/>
            <w:right w:val="none" w:sz="0" w:space="0" w:color="auto"/>
          </w:divBdr>
        </w:div>
        <w:div w:id="45644341">
          <w:marLeft w:val="0"/>
          <w:marRight w:val="0"/>
          <w:marTop w:val="0"/>
          <w:marBottom w:val="0"/>
          <w:divBdr>
            <w:top w:val="none" w:sz="0" w:space="0" w:color="auto"/>
            <w:left w:val="none" w:sz="0" w:space="0" w:color="auto"/>
            <w:bottom w:val="none" w:sz="0" w:space="0" w:color="auto"/>
            <w:right w:val="none" w:sz="0" w:space="0" w:color="auto"/>
          </w:divBdr>
        </w:div>
      </w:divsChild>
    </w:div>
    <w:div w:id="213320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rgentina.gob.ar/derechoshumanos" TargetMode="External"/><Relationship Id="rId2" Type="http://schemas.openxmlformats.org/officeDocument/2006/relationships/numbering" Target="numbering.xml"/><Relationship Id="rId16" Type="http://schemas.openxmlformats.org/officeDocument/2006/relationships/hyperlink" Target="https://www.mpd.gov.ar/index.php/secretaria-ejecutiva-del-organo-de-revision-de-salud-men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ba.gob.ar/saludprovinci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rgentina.gob.ar/salu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izvgKxbTNvQ&amp;t=5s" TargetMode="External"/><Relationship Id="rId2" Type="http://schemas.openxmlformats.org/officeDocument/2006/relationships/hyperlink" Target="https://www.mpd.gov.ar/index.php/defensoria-general-de-la-nacion/organo-nacional-de-revision-de-salud-mental" TargetMode="External"/><Relationship Id="rId1" Type="http://schemas.openxmlformats.org/officeDocument/2006/relationships/hyperlink" Target="https://www.gba.gob.ar/saludprovincia/noticias/el_estado_argentino_firm%C3%B3_un_acuerdo_de_soluci%C3%B3n_amistosa_con_cidh" TargetMode="External"/><Relationship Id="rId4" Type="http://schemas.openxmlformats.org/officeDocument/2006/relationships/hyperlink" Target="https://www.jufejus.org.ar/20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7287</Words>
  <Characters>41541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266/23</dc:title>
  <dc:creator/>
  <cp:lastModifiedBy/>
  <cp:revision>1</cp:revision>
  <dcterms:created xsi:type="dcterms:W3CDTF">2023-12-12T02:40:00Z</dcterms:created>
  <dcterms:modified xsi:type="dcterms:W3CDTF">2023-12-12T02:40:00Z</dcterms:modified>
</cp:coreProperties>
</file>